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3月3日每日一练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1.布鲁纳认为任何知识结构都可以用表象形式呈现，以下不属于他提出的呈现方式的是(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A.动作表象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7.5pt">
                  <v:imagedata r:id="rId4" o:title=""/>
                </v:shape>
              </w:pict>
            </w:r>
            <w:r>
              <w:pict>
                <v:shape id="_x0000_i1026" type="#_x0000_t75" style="height:9pt;width:99.01pt">
                  <v:imagedata r:id="rId5" o:title=""/>
                </v:shape>
              </w:pict>
            </w:r>
            <w:r>
              <w:t>7.69%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B.图像表象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2.25pt">
                  <v:imagedata r:id="rId6" o:title=""/>
                </v:shape>
              </w:pict>
            </w:r>
            <w:r>
              <w:pict>
                <v:shape id="_x0000_i1028" type="#_x0000_t75" style="height:9pt;width:104.26pt">
                  <v:imagedata r:id="rId7" o:title=""/>
                </v:shape>
              </w:pict>
            </w:r>
            <w:r>
              <w:t>2.56%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C.符号表象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9" type="#_x0000_t75" style="height:9pt;width:5.25pt">
                  <v:imagedata r:id="rId8" o:title=""/>
                </v:shape>
              </w:pict>
            </w:r>
            <w:r>
              <w:pict>
                <v:shape id="_x0000_i1030" type="#_x0000_t75" style="height:9pt;width:101.26pt">
                  <v:imagedata r:id="rId9" o:title=""/>
                </v:shape>
              </w:pict>
            </w:r>
            <w:r>
              <w:t>5.13%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D.情感表象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90.01pt">
                  <v:imagedata r:id="rId10" o:title=""/>
                </v:shape>
              </w:pict>
            </w:r>
            <w:r>
              <w:pict>
                <v:shape id="_x0000_i1032" type="#_x0000_t75" style="height:9pt;width:16.5pt">
                  <v:imagedata r:id="rId11" o:title=""/>
                </v:shape>
              </w:pict>
            </w:r>
            <w:r>
              <w:t>84.62%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84.62%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2.针对研究问题，事先精心设计，规定好观察项目，选定观察对象，采用观察工具，在观察中填写观察量表，并对观察资料进行分析。这种观察方式属于(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A.非结构性观察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106.51pt">
                  <v:imagedata r:id="rId12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B.结构性观察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81.76pt">
                  <v:imagedata r:id="rId13" o:title=""/>
                </v:shape>
              </w:pict>
            </w:r>
            <w:r>
              <w:pict>
                <v:shape id="_x0000_i1035" type="#_x0000_t75" style="height:9pt;width:24.75pt">
                  <v:imagedata r:id="rId14" o:title=""/>
                </v:shape>
              </w:pict>
            </w:r>
            <w:r>
              <w:t>76.92%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C.定性观察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21.75pt">
                  <v:imagedata r:id="rId15" o:title=""/>
                </v:shape>
              </w:pict>
            </w:r>
            <w:r>
              <w:pict>
                <v:shape id="_x0000_i1037" type="#_x0000_t75" style="height:9pt;width:84.76pt">
                  <v:imagedata r:id="rId16" o:title=""/>
                </v:shape>
              </w:pict>
            </w:r>
            <w:r>
              <w:t>20.51%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D.随机性观察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2.25pt">
                  <v:imagedata r:id="rId6" o:title=""/>
                </v:shape>
              </w:pict>
            </w:r>
            <w:r>
              <w:pict>
                <v:shape id="_x0000_i1039" type="#_x0000_t75" style="height:9pt;width:104.26pt">
                  <v:imagedata r:id="rId7" o:title=""/>
                </v:shape>
              </w:pict>
            </w:r>
            <w:r>
              <w:t>2.56%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76.92%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3.美国心理学家吉尔福特在智力结构模型基础上，探讨人类问题解决过程和创造性思维，他认为创造性思维的特点来源于发散思维和转化。下列不属于创造性思维特点的是(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A.前沿性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60.01pt">
                  <v:imagedata r:id="rId17" o:title=""/>
                </v:shape>
              </w:pict>
            </w:r>
            <w:r>
              <w:pict>
                <v:shape id="_x0000_i1041" type="#_x0000_t75" style="height:9pt;width:46.51pt">
                  <v:imagedata r:id="rId18" o:title=""/>
                </v:shape>
              </w:pict>
            </w:r>
            <w:r>
              <w:t>56.41%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B.流畅性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37.51pt">
                  <v:imagedata r:id="rId19" o:title=""/>
                </v:shape>
              </w:pict>
            </w:r>
            <w:r>
              <w:pict>
                <v:shape id="_x0000_i1043" type="#_x0000_t75" style="height:9pt;width:69.01pt">
                  <v:imagedata r:id="rId20" o:title=""/>
                </v:shape>
              </w:pict>
            </w:r>
            <w:r>
              <w:t>35.9%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C.独创性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106.51pt">
                  <v:imagedata r:id="rId12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D.灵活性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7.5pt">
                  <v:imagedata r:id="rId4" o:title=""/>
                </v:shape>
              </w:pict>
            </w:r>
            <w:r>
              <w:pict>
                <v:shape id="_x0000_i1046" type="#_x0000_t75" style="height:9pt;width:99.01pt">
                  <v:imagedata r:id="rId5" o:title=""/>
                </v:shape>
              </w:pict>
            </w:r>
            <w:r>
              <w:t>7.69%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56.41%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4.基于互联网、大数据、人工智能、云计算等新生产要素的深刻变革给现代社会发展带来新的挑战，学校教育教学需要以技术、信息、数据为支撑。积极探索教育教学改革的新模式。这说明生产力制约着(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A.教育的内容和手段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78.76pt">
                  <v:imagedata r:id="rId21" o:title=""/>
                </v:shape>
              </w:pict>
            </w:r>
            <w:r>
              <w:pict>
                <v:shape id="_x0000_i1048" type="#_x0000_t75" style="height:9pt;width:27.75pt">
                  <v:imagedata r:id="rId22" o:title=""/>
                </v:shape>
              </w:pict>
            </w:r>
            <w:r>
              <w:t>74.36%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B.教育结构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106.51pt">
                  <v:imagedata r:id="rId12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C.教育发展的规模和速度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18.75pt">
                  <v:imagedata r:id="rId23" o:title=""/>
                </v:shape>
              </w:pict>
            </w:r>
            <w:r>
              <w:pict>
                <v:shape id="_x0000_i1051" type="#_x0000_t75" style="height:9pt;width:87.76pt">
                  <v:imagedata r:id="rId24" o:title=""/>
                </v:shape>
              </w:pict>
            </w:r>
            <w:r>
              <w:t>17.95%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D.人才培养的规格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7.5pt">
                  <v:imagedata r:id="rId4" o:title=""/>
                </v:shape>
              </w:pict>
            </w:r>
            <w:r>
              <w:pict>
                <v:shape id="_x0000_i1053" type="#_x0000_t75" style="height:9pt;width:99.01pt">
                  <v:imagedata r:id="rId5" o:title=""/>
                </v:shape>
              </w:pict>
            </w:r>
            <w:r>
              <w:t>7.69%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74.36%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5.认知结构是个体的全部知识(或观念)的内容和组织。奥苏伯尔认为，认知结构是教材结构的反映，不同个体的认知结构存在差异。下列不属于奥苏伯尔所提出的个体认知结构变量的是(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A.可用性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35.25pt">
                  <v:imagedata r:id="rId25" o:title=""/>
                </v:shape>
              </w:pict>
            </w:r>
            <w:r>
              <w:pict>
                <v:shape id="_x0000_i1055" type="#_x0000_t75" style="height:9pt;width:71.26pt">
                  <v:imagedata r:id="rId26" o:title=""/>
                </v:shape>
              </w:pict>
            </w:r>
            <w:r>
              <w:t>33.33%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B.可辨别性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13.5pt">
                  <v:imagedata r:id="rId27" o:title=""/>
                </v:shape>
              </w:pict>
            </w:r>
            <w:r>
              <w:pict>
                <v:shape id="_x0000_i1057" type="#_x0000_t75" style="height:9pt;width:93.01pt">
                  <v:imagedata r:id="rId28" o:title=""/>
                </v:shape>
              </w:pict>
            </w:r>
            <w:r>
              <w:t>12.82%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C.差异性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15.75pt">
                  <v:imagedata r:id="rId29" o:title=""/>
                </v:shape>
              </w:pict>
            </w:r>
            <w:r>
              <w:pict>
                <v:shape id="_x0000_i1059" type="#_x0000_t75" style="height:9pt;width:90.76pt">
                  <v:imagedata r:id="rId30" o:title=""/>
                </v:shape>
              </w:pict>
            </w:r>
            <w:r>
              <w:t>15.38%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D.稳定性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0" type="#_x0000_t75" style="height:9pt;width:40.51pt">
                  <v:imagedata r:id="rId31" o:title=""/>
                </v:shape>
              </w:pict>
            </w:r>
            <w:r>
              <w:pict>
                <v:shape id="_x0000_i1061" type="#_x0000_t75" style="height:9pt;width:66.01pt">
                  <v:imagedata r:id="rId32" o:title=""/>
                </v:shape>
              </w:pict>
            </w:r>
            <w:r>
              <w:t>38.46%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15.38%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