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3月5日每日一练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1.学习总是涉及学习者原有的认知结构，学习者总是以自身的经验来理解和加工新的知识信息，强调认知主体的内部心理过程，并把学习者看作是信息加工主体。这种教学设计模式最有可能是(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A.建构主义的教学设计模式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43.51pt">
                  <v:imagedata r:id="rId4" o:title=""/>
                </v:shape>
              </w:pict>
            </w:r>
            <w:r>
              <w:pict>
                <v:shape id="_x0000_i1026" type="#_x0000_t75" style="height:9pt;width:63.01pt">
                  <v:imagedata r:id="rId5" o:title=""/>
                </v:shape>
              </w:pict>
            </w:r>
            <w:r>
              <w:t>40.91%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B.认知主义的教学设计模式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40.51pt">
                  <v:imagedata r:id="rId6" o:title=""/>
                </v:shape>
              </w:pict>
            </w:r>
            <w:r>
              <w:pict>
                <v:shape id="_x0000_i1028" type="#_x0000_t75" style="height:9pt;width:66.01pt">
                  <v:imagedata r:id="rId7" o:title=""/>
                </v:shape>
              </w:pict>
            </w:r>
            <w:r>
              <w:t>38.64%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C.行为主义的教学设计模式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4.5pt">
                  <v:imagedata r:id="rId8" o:title=""/>
                </v:shape>
              </w:pict>
            </w:r>
            <w:r>
              <w:pict>
                <v:shape id="_x0000_i1030" type="#_x0000_t75" style="height:9pt;width:102.01pt">
                  <v:imagedata r:id="rId9" o:title=""/>
                </v:shape>
              </w:pict>
            </w:r>
            <w:r>
              <w:t>4.55%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D.人本主义的教学设计模式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6.5pt">
                  <v:imagedata r:id="rId10" o:title=""/>
                </v:shape>
              </w:pict>
            </w:r>
            <w:r>
              <w:pict>
                <v:shape id="_x0000_i1032" type="#_x0000_t75" style="height:9pt;width:90.01pt">
                  <v:imagedata r:id="rId11" o:title=""/>
                </v:shape>
              </w:pict>
            </w:r>
            <w:r>
              <w:t>15.91%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38.64%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教育学不应当以儿童发展的昨天，而应当以儿童发展的明天作为方向。教学要创造“最近发展区”，然后使最近发展区转化到现有发展水平的范围之中，推动发展前进。只有当教学走在发展前面的时候，才是好教学。这一观点的提出者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A.凯洛夫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4.5pt">
                  <v:imagedata r:id="rId8" o:title=""/>
                </v:shape>
              </w:pict>
            </w:r>
            <w:r>
              <w:pict>
                <v:shape id="_x0000_i1034" type="#_x0000_t75" style="height:9pt;width:102.01pt">
                  <v:imagedata r:id="rId9" o:title=""/>
                </v:shape>
              </w:pict>
            </w:r>
            <w:r>
              <w:t>4.55%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B.赞可夫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4.5pt">
                  <v:imagedata r:id="rId8" o:title=""/>
                </v:shape>
              </w:pict>
            </w:r>
            <w:r>
              <w:pict>
                <v:shape id="_x0000_i1036" type="#_x0000_t75" style="height:9pt;width:102.01pt">
                  <v:imagedata r:id="rId9" o:title=""/>
                </v:shape>
              </w:pict>
            </w:r>
            <w:r>
              <w:t>4.55%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C.苏霍姆林斯基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8.75pt">
                  <v:imagedata r:id="rId12" o:title=""/>
                </v:shape>
              </w:pict>
            </w:r>
            <w:r>
              <w:pict>
                <v:shape id="_x0000_i1038" type="#_x0000_t75" style="height:9pt;width:87.76pt">
                  <v:imagedata r:id="rId13" o:title=""/>
                </v:shape>
              </w:pict>
            </w:r>
            <w:r>
              <w:t>18.18%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D.维果茨基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77.26pt">
                  <v:imagedata r:id="rId14" o:title=""/>
                </v:shape>
              </w:pict>
            </w:r>
            <w:r>
              <w:pict>
                <v:shape id="_x0000_i1040" type="#_x0000_t75" style="height:9pt;width:29.25pt">
                  <v:imagedata r:id="rId15" o:title=""/>
                </v:shape>
              </w:pict>
            </w:r>
            <w:r>
              <w:t>72.73%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72.73%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3.有一种动机是以获得知识和解决学业问题为学习的推动力量，直接指向学习任务本身，其满足又是由学习本身提供的。这种动机是(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A.需求内驱力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33.75pt">
                  <v:imagedata r:id="rId16" o:title=""/>
                </v:shape>
              </w:pict>
            </w:r>
            <w:r>
              <w:pict>
                <v:shape id="_x0000_i1042" type="#_x0000_t75" style="height:9pt;width:72.76pt">
                  <v:imagedata r:id="rId17" o:title=""/>
                </v:shape>
              </w:pict>
            </w:r>
            <w:r>
              <w:t>31.82%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B.附属内驱力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6.75pt">
                  <v:imagedata r:id="rId18" o:title=""/>
                </v:shape>
              </w:pict>
            </w:r>
            <w:r>
              <w:pict>
                <v:shape id="_x0000_i1044" type="#_x0000_t75" style="height:9pt;width:99.76pt">
                  <v:imagedata r:id="rId19" o:title=""/>
                </v:shape>
              </w:pict>
            </w:r>
            <w:r>
              <w:t>6.82%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C.自我提高的内驱力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21.75pt">
                  <v:imagedata r:id="rId20" o:title=""/>
                </v:shape>
              </w:pict>
            </w:r>
            <w:r>
              <w:pict>
                <v:shape id="_x0000_i1046" type="#_x0000_t75" style="height:9pt;width:84.76pt">
                  <v:imagedata r:id="rId21" o:title=""/>
                </v:shape>
              </w:pict>
            </w:r>
            <w:r>
              <w:t>20.45%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D.认知内驱力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43.51pt">
                  <v:imagedata r:id="rId4" o:title=""/>
                </v:shape>
              </w:pict>
            </w:r>
            <w:r>
              <w:pict>
                <v:shape id="_x0000_i1048" type="#_x0000_t75" style="height:9pt;width:63.01pt">
                  <v:imagedata r:id="rId5" o:title=""/>
                </v:shape>
              </w:pict>
            </w:r>
            <w:r>
              <w:t>40.91%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40.91%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4.张老师在数学课堂上鼓励学生探究，学生经常处于积极思考、主动探索的状态，在引导学生掌握基础知识的同时，锻炼了他们观察、记忆、想象、思维和创造的能力，这体现的教学原则是(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A.科学性和思想性相统一的原则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4.25pt">
                  <v:imagedata r:id="rId22" o:title=""/>
                </v:shape>
              </w:pict>
            </w:r>
            <w:r>
              <w:pict>
                <v:shape id="_x0000_i1050" type="#_x0000_t75" style="height:9pt;width:92.26pt">
                  <v:imagedata r:id="rId23" o:title=""/>
                </v:shape>
              </w:pict>
            </w:r>
            <w:r>
              <w:t>13.64%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B.理论联系实际的原则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6.75pt">
                  <v:imagedata r:id="rId18" o:title=""/>
                </v:shape>
              </w:pict>
            </w:r>
            <w:r>
              <w:pict>
                <v:shape id="_x0000_i1052" type="#_x0000_t75" style="height:9pt;width:99.76pt">
                  <v:imagedata r:id="rId19" o:title=""/>
                </v:shape>
              </w:pict>
            </w:r>
            <w:r>
              <w:t>6.82%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C.传授知识和发展能力相结合的原则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60.01pt">
                  <v:imagedata r:id="rId24" o:title=""/>
                </v:shape>
              </w:pict>
            </w:r>
            <w:r>
              <w:pict>
                <v:shape id="_x0000_i1054" type="#_x0000_t75" style="height:9pt;width:46.51pt">
                  <v:imagedata r:id="rId25" o:title=""/>
                </v:shape>
              </w:pict>
            </w:r>
            <w:r>
              <w:t>56.82%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D.教师主导和学生主体相结合的原则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24pt">
                  <v:imagedata r:id="rId26" o:title=""/>
                </v:shape>
              </w:pict>
            </w:r>
            <w:r>
              <w:pict>
                <v:shape id="_x0000_i1056" type="#_x0000_t75" style="height:9pt;width:82.51pt">
                  <v:imagedata r:id="rId27" o:title=""/>
                </v:shape>
              </w:pict>
            </w:r>
            <w:r>
              <w:t>22.73%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56.82%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5.个体在解决问题过程中总是使自己的思维沿着许多不同的方向扩展，使观念扩展到各个有关的方面，最终产生多种可能的答案而不是唯一正确的答案，因而容易产生有创见的新颖观念，这是(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A.序列型认知方式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106.51pt">
                  <v:imagedata r:id="rId2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B.辐合型认知方式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4.5pt">
                  <v:imagedata r:id="rId8" o:title=""/>
                </v:shape>
              </w:pict>
            </w:r>
            <w:r>
              <w:pict>
                <v:shape id="_x0000_i1059" type="#_x0000_t75" style="height:9pt;width:102.01pt">
                  <v:imagedata r:id="rId9" o:title=""/>
                </v:shape>
              </w:pict>
            </w:r>
            <w:r>
              <w:t>4.55%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C.发散型认知方式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101.26pt">
                  <v:imagedata r:id="rId29" o:title=""/>
                </v:shape>
              </w:pict>
            </w:r>
            <w:r>
              <w:pict>
                <v:shape id="_x0000_i1061" type="#_x0000_t75" style="height:9pt;width:5.25pt">
                  <v:imagedata r:id="rId30" o:title=""/>
                </v:shape>
              </w:pict>
            </w:r>
            <w:r>
              <w:t>95.45%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D.整体型认知方式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2" type="#_x0000_t75" style="height:9pt;width:106.51pt">
                  <v:imagedata r:id="rId2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95.45%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