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3月16日每日一练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1.否认教育的社会性，认为教育起源起源于儿童对成人的无意识的模仿的代表人物是(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A.利托尔诺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.5pt">
                  <v:imagedata r:id="rId4" o:title=""/>
                </v:shape>
              </w:pict>
            </w:r>
            <w:r>
              <w:pict>
                <v:shape id="_x0000_i1026" type="#_x0000_t75" style="height:9pt;width:99.01pt">
                  <v:imagedata r:id="rId5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B.孟禄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68.26pt">
                  <v:imagedata r:id="rId6" o:title=""/>
                </v:shape>
              </w:pict>
            </w:r>
            <w:r>
              <w:pict>
                <v:shape id="_x0000_i1028" type="#_x0000_t75" style="height:9pt;width:38.26pt">
                  <v:imagedata r:id="rId7" o:title=""/>
                </v:shape>
              </w:pict>
            </w:r>
            <w:r>
              <w:t>64.1%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C.凯洛夫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3.5pt">
                  <v:imagedata r:id="rId8" o:title=""/>
                </v:shape>
              </w:pict>
            </w:r>
            <w:r>
              <w:pict>
                <v:shape id="_x0000_i1030" type="#_x0000_t75" style="height:9pt;width:93.01pt">
                  <v:imagedata r:id="rId9" o:title=""/>
                </v:shape>
              </w:pict>
            </w:r>
            <w:r>
              <w:t>12.82%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D.沛西·能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5.75pt">
                  <v:imagedata r:id="rId10" o:title=""/>
                </v:shape>
              </w:pict>
            </w:r>
            <w:r>
              <w:pict>
                <v:shape id="_x0000_i1032" type="#_x0000_t75" style="height:9pt;width:90.76pt">
                  <v:imagedata r:id="rId11" o:title=""/>
                </v:shape>
              </w:pict>
            </w:r>
            <w:r>
              <w:t>15.38%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2.春秋时期，私学大兴的一个重要的代表人物是(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A.孔子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95.26pt">
                  <v:imagedata r:id="rId12" o:title=""/>
                </v:shape>
              </w:pict>
            </w:r>
            <w:r>
              <w:pict>
                <v:shape id="_x0000_i1034" type="#_x0000_t75" style="height:9pt;width:11.25pt">
                  <v:imagedata r:id="rId13" o:title=""/>
                </v:shape>
              </w:pict>
            </w:r>
            <w:r>
              <w:t>89.74%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B.孟子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2.25pt">
                  <v:imagedata r:id="rId14" o:title=""/>
                </v:shape>
              </w:pict>
            </w:r>
            <w:r>
              <w:pict>
                <v:shape id="_x0000_i1036" type="#_x0000_t75" style="height:9pt;width:104.26pt">
                  <v:imagedata r:id="rId15" o:title=""/>
                </v:shape>
              </w:pict>
            </w:r>
            <w:r>
              <w:t>2.56%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C.老子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5.25pt">
                  <v:imagedata r:id="rId16" o:title=""/>
                </v:shape>
              </w:pict>
            </w:r>
            <w:r>
              <w:pict>
                <v:shape id="_x0000_i1038" type="#_x0000_t75" style="height:9pt;width:101.26pt">
                  <v:imagedata r:id="rId17" o:title=""/>
                </v:shape>
              </w:pict>
            </w:r>
            <w:r>
              <w:t>5.13%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D.荀子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2.25pt">
                  <v:imagedata r:id="rId14" o:title=""/>
                </v:shape>
              </w:pict>
            </w:r>
            <w:r>
              <w:pict>
                <v:shape id="_x0000_i1040" type="#_x0000_t75" style="height:9pt;width:104.26pt">
                  <v:imagedata r:id="rId15" o:title=""/>
                </v:shape>
              </w:pict>
            </w:r>
            <w:r>
              <w:t>2.56%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89.74%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3.实行“以法为教，以吏为师”并且严禁私学是哪个朝代的特征?(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A.西周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27pt">
                  <v:imagedata r:id="rId18" o:title=""/>
                </v:shape>
              </w:pict>
            </w:r>
            <w:r>
              <w:pict>
                <v:shape id="_x0000_i1042" type="#_x0000_t75" style="height:9pt;width:79.51pt">
                  <v:imagedata r:id="rId19" o:title=""/>
                </v:shape>
              </w:pict>
            </w:r>
            <w:r>
              <w:t>25.64%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B.战国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3.5pt">
                  <v:imagedata r:id="rId8" o:title=""/>
                </v:shape>
              </w:pict>
            </w:r>
            <w:r>
              <w:pict>
                <v:shape id="_x0000_i1044" type="#_x0000_t75" style="height:9pt;width:93.01pt">
                  <v:imagedata r:id="rId9" o:title=""/>
                </v:shape>
              </w:pict>
            </w:r>
            <w:r>
              <w:t>12.82%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8.75pt">
                  <v:imagedata r:id="rId20" o:title=""/>
                </v:shape>
              </w:pict>
            </w:r>
            <w:r>
              <w:pict>
                <v:shape id="_x0000_i1046" type="#_x0000_t75" style="height:9pt;width:87.76pt">
                  <v:imagedata r:id="rId21" o:title=""/>
                </v:shape>
              </w:pict>
            </w:r>
            <w:r>
              <w:t>17.95%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45.76pt">
                  <v:imagedata r:id="rId22" o:title=""/>
                </v:shape>
              </w:pict>
            </w:r>
            <w:r>
              <w:pict>
                <v:shape id="_x0000_i1048" type="#_x0000_t75" style="height:9pt;width:60.76pt">
                  <v:imagedata r:id="rId23" o:title=""/>
                </v:shape>
              </w:pict>
            </w:r>
            <w:r>
              <w:t>43.59%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43.59%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4.西汉的董仲舒提出了著名的“性三品说”，他把人性分为上中下三个等级的思想体现了(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A.遗传决定论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70.51pt">
                  <v:imagedata r:id="rId24" o:title=""/>
                </v:shape>
              </w:pict>
            </w:r>
            <w:r>
              <w:pict>
                <v:shape id="_x0000_i1050" type="#_x0000_t75" style="height:9pt;width:36.01pt">
                  <v:imagedata r:id="rId25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B.环境决定论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5.75pt">
                  <v:imagedata r:id="rId10" o:title=""/>
                </v:shape>
              </w:pict>
            </w:r>
            <w:r>
              <w:pict>
                <v:shape id="_x0000_i1052" type="#_x0000_t75" style="height:9pt;width:90.76pt">
                  <v:imagedata r:id="rId11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C.教育决定论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5.75pt">
                  <v:imagedata r:id="rId10" o:title=""/>
                </v:shape>
              </w:pict>
            </w:r>
            <w:r>
              <w:pict>
                <v:shape id="_x0000_i1054" type="#_x0000_t75" style="height:9pt;width:90.76pt">
                  <v:imagedata r:id="rId11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D.主观能动性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.25pt">
                  <v:imagedata r:id="rId14" o:title=""/>
                </v:shape>
              </w:pict>
            </w:r>
            <w:r>
              <w:pict>
                <v:shape id="_x0000_i1056" type="#_x0000_t75" style="height:9pt;width:104.26pt">
                  <v:imagedata r:id="rId15" o:title=""/>
                </v:shape>
              </w:pict>
            </w:r>
            <w:r>
              <w:t>2.56%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5.杜威的教育思想是以学生为中心，把经验置于非常重要的地位，与他思想相对立的是(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A.夸美纽斯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.5pt">
                  <v:imagedata r:id="rId26" o:title=""/>
                </v:shape>
              </w:pict>
            </w:r>
            <w:r>
              <w:pict>
                <v:shape id="_x0000_i1058" type="#_x0000_t75" style="height:9pt;width:96.01pt">
                  <v:imagedata r:id="rId27" o:title=""/>
                </v:shape>
              </w:pict>
            </w:r>
            <w:r>
              <w:t>10.26%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B.赫尔巴特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92.26pt">
                  <v:imagedata r:id="rId28" o:title=""/>
                </v:shape>
              </w:pict>
            </w:r>
            <w:r>
              <w:pict>
                <v:shape id="_x0000_i1060" type="#_x0000_t75" style="height:9pt;width:14.25pt">
                  <v:imagedata r:id="rId29" o:title=""/>
                </v:shape>
              </w:pict>
            </w:r>
            <w:r>
              <w:t>87.18%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C.洛克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106.51pt">
                  <v:imagedata r:id="rId3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D.康德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2.25pt">
                  <v:imagedata r:id="rId14" o:title=""/>
                </v:shape>
              </w:pict>
            </w:r>
            <w:r>
              <w:pict>
                <v:shape id="_x0000_i1063" type="#_x0000_t75" style="height:9pt;width:104.26pt">
                  <v:imagedata r:id="rId15" o:title=""/>
                </v:shape>
              </w:pict>
            </w:r>
            <w:r>
              <w:t>2.56%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87.18%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