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3月18日每日一练</w:t>
      </w:r>
    </w:p>
    <w:p w:rsidR="00A77B3E">
      <w:pPr>
        <w:rPr>
          <w:b/>
          <w:sz w:val="32"/>
        </w:rPr>
      </w:pPr>
      <w:r>
        <w:rPr>
          <w:b w:val="0"/>
          <w:color w:val="000000"/>
          <w:sz w:val="24"/>
        </w:rPr>
        <w:t>1.清末时期梁启超曾将教育视为中国起死回生的良药，他的这种教育救国论是一种 (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A.个人本位论</w:t>
            </w:r>
          </w:p>
        </w:tc>
        <w:tc>
          <w:tcPr>
            <w:shd w:val="clear" w:color="auto" w:fill="FFFFFF"/>
            <w:vAlign w:val="center"/>
          </w:tcPr>
          <w:p>
            <w:pPr>
              <w:jc w:val="center"/>
            </w:pPr>
            <w:r>
              <w:t>2</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3pt">
                  <v:imagedata r:id="rId4" o:title=""/>
                </v:shape>
              </w:pict>
            </w:r>
            <w:r>
              <w:pict>
                <v:shape id="_x0000_i1026" type="#_x0000_t75" style="height:9pt;width:103.51pt">
                  <v:imagedata r:id="rId5" o:title=""/>
                </v:shape>
              </w:pict>
            </w:r>
            <w:r>
              <w:t>3.28%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B.社会本位论</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55</w:t>
            </w:r>
          </w:p>
        </w:tc>
        <w:tc>
          <w:tcPr>
            <w:shd w:val="clear" w:color="auto" w:fill="F9F9F9"/>
            <w:vAlign w:val="center"/>
          </w:tcPr>
          <w:p>
            <w:pPr>
              <w:bidi w:val="0"/>
              <w:jc w:val="left"/>
            </w:pPr>
            <w:r>
              <w:pict>
                <v:shape id="_x0000_i1027" type="#_x0000_t75" style="height:9pt;width:96.01pt">
                  <v:imagedata r:id="rId6" o:title=""/>
                </v:shape>
              </w:pict>
            </w:r>
            <w:r>
              <w:pict>
                <v:shape id="_x0000_i1028" type="#_x0000_t75" style="height:9pt;width:10.5pt">
                  <v:imagedata r:id="rId7" o:title=""/>
                </v:shape>
              </w:pict>
            </w:r>
            <w:r>
              <w:t>90.16%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C.无目的论</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29" type="#_x0000_t75" style="height:9pt;width:1.5pt">
                  <v:imagedata r:id="rId8" o:title=""/>
                </v:shape>
              </w:pict>
            </w:r>
            <w:r>
              <w:pict>
                <v:shape id="_x0000_i1030" type="#_x0000_t75" style="height:9pt;width:105.01pt">
                  <v:imagedata r:id="rId9" o:title=""/>
                </v:shape>
              </w:pict>
            </w:r>
            <w:r>
              <w:t>1.64%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D.辩证统一论</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31" type="#_x0000_t75" style="height:9pt;width:4.5pt">
                  <v:imagedata r:id="rId10" o:title=""/>
                </v:shape>
              </w:pict>
            </w:r>
            <w:r>
              <w:pict>
                <v:shape id="_x0000_i1032" type="#_x0000_t75" style="height:9pt;width:102.01pt">
                  <v:imagedata r:id="rId11" o:title=""/>
                </v:shape>
              </w:pict>
            </w:r>
            <w:r>
              <w:t>4.92%</w:t>
            </w:r>
          </w:p>
        </w:tc>
      </w:tr>
    </w:tbl>
    <w:p>
      <w:pPr>
        <w:bidi w:val="0"/>
      </w:pPr>
      <w:r>
        <w:rPr>
          <w:rStyle w:val="DefaultParagraphFont"/>
          <w:bdr w:val="nil"/>
          <w:rtl w:val="0"/>
        </w:rPr>
        <w:t>正确率：</w:t>
      </w:r>
      <w:r>
        <w:rPr>
          <w:rStyle w:val="DefaultParagraphFont"/>
          <w:color w:val="FF6600"/>
          <w:bdr w:val="nil"/>
          <w:rtl w:val="0"/>
        </w:rPr>
        <w:t>90.16%</w:t>
      </w:r>
    </w:p>
    <w:p>
      <w:pPr>
        <w:bidi w:val="0"/>
      </w:pPr>
    </w:p>
    <w:p>
      <w:pPr>
        <w:bidi w:val="0"/>
      </w:pPr>
    </w:p>
    <w:p>
      <w:pPr>
        <w:bidi w:val="0"/>
      </w:pPr>
      <w:r>
        <w:rPr>
          <w:b w:val="0"/>
          <w:color w:val="000000"/>
          <w:sz w:val="24"/>
        </w:rPr>
        <w:t>2.“教育不应该限于学校的围墙之内，我们应当建构一种学习化社会”。这是一种( )教育思潮。</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A.非制度化</w:t>
            </w:r>
          </w:p>
        </w:tc>
        <w:tc>
          <w:tcPr>
            <w:shd w:val="clear" w:color="auto" w:fill="FFFFFF"/>
            <w:vAlign w:val="center"/>
          </w:tcPr>
          <w:p>
            <w:pPr>
              <w:bidi w:val="0"/>
              <w:jc w:val="center"/>
            </w:pPr>
            <w:r>
              <w:t>33</w:t>
            </w:r>
          </w:p>
        </w:tc>
        <w:tc>
          <w:tcPr>
            <w:shd w:val="clear" w:color="auto" w:fill="FFFFFF"/>
            <w:vAlign w:val="center"/>
          </w:tcPr>
          <w:p>
            <w:pPr>
              <w:bidi w:val="0"/>
              <w:jc w:val="left"/>
            </w:pPr>
            <w:r>
              <w:pict>
                <v:shape id="_x0000_i1033" type="#_x0000_t75" style="height:9pt;width:57.01pt">
                  <v:imagedata r:id="rId12" o:title=""/>
                </v:shape>
              </w:pict>
            </w:r>
            <w:r>
              <w:pict>
                <v:shape id="_x0000_i1034" type="#_x0000_t75" style="height:9pt;width:49.51pt">
                  <v:imagedata r:id="rId13" o:title=""/>
                </v:shape>
              </w:pict>
            </w:r>
            <w:r>
              <w:t>54.1%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B.前制度化</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w:t>
            </w:r>
          </w:p>
        </w:tc>
        <w:tc>
          <w:tcPr>
            <w:shd w:val="clear" w:color="auto" w:fill="F9F9F9"/>
            <w:vAlign w:val="center"/>
          </w:tcPr>
          <w:p>
            <w:pPr>
              <w:bidi w:val="0"/>
              <w:jc w:val="left"/>
            </w:pPr>
            <w:r>
              <w:pict>
                <v:shape id="_x0000_i1035" type="#_x0000_t75" style="height:9pt;width:6.75pt">
                  <v:imagedata r:id="rId14" o:title=""/>
                </v:shape>
              </w:pict>
            </w:r>
            <w:r>
              <w:pict>
                <v:shape id="_x0000_i1036" type="#_x0000_t75" style="height:9pt;width:99.76pt">
                  <v:imagedata r:id="rId15" o:title=""/>
                </v:shape>
              </w:pict>
            </w:r>
            <w:r>
              <w:t>6.56%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C.制度化</w:t>
            </w:r>
          </w:p>
        </w:tc>
        <w:tc>
          <w:tcPr>
            <w:shd w:val="clear" w:color="auto" w:fill="FFFFFF"/>
            <w:vAlign w:val="center"/>
          </w:tcPr>
          <w:p>
            <w:pPr>
              <w:bidi w:val="0"/>
              <w:jc w:val="center"/>
            </w:pPr>
            <w:r>
              <w:t>9</w:t>
            </w:r>
          </w:p>
        </w:tc>
        <w:tc>
          <w:tcPr>
            <w:shd w:val="clear" w:color="auto" w:fill="FFFFFF"/>
            <w:vAlign w:val="center"/>
          </w:tcPr>
          <w:p>
            <w:pPr>
              <w:bidi w:val="0"/>
              <w:jc w:val="left"/>
            </w:pPr>
            <w:r>
              <w:pict>
                <v:shape id="_x0000_i1037" type="#_x0000_t75" style="height:9pt;width:15pt">
                  <v:imagedata r:id="rId16" o:title=""/>
                </v:shape>
              </w:pict>
            </w:r>
            <w:r>
              <w:pict>
                <v:shape id="_x0000_i1038" type="#_x0000_t75" style="height:9pt;width:91.51pt">
                  <v:imagedata r:id="rId17" o:title=""/>
                </v:shape>
              </w:pict>
            </w:r>
            <w:r>
              <w:t>14.75%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D.学习型</w:t>
            </w:r>
          </w:p>
        </w:tc>
        <w:tc>
          <w:tcPr>
            <w:shd w:val="clear" w:color="auto" w:fill="F9F9F9"/>
            <w:vAlign w:val="center"/>
          </w:tcPr>
          <w:p>
            <w:pPr>
              <w:bidi w:val="0"/>
              <w:jc w:val="center"/>
            </w:pPr>
            <w:r>
              <w:t>15</w:t>
            </w:r>
          </w:p>
        </w:tc>
        <w:tc>
          <w:tcPr>
            <w:shd w:val="clear" w:color="auto" w:fill="F9F9F9"/>
            <w:vAlign w:val="center"/>
          </w:tcPr>
          <w:p>
            <w:pPr>
              <w:bidi w:val="0"/>
              <w:jc w:val="left"/>
            </w:pPr>
            <w:r>
              <w:pict>
                <v:shape id="_x0000_i1039" type="#_x0000_t75" style="height:9pt;width:25.5pt">
                  <v:imagedata r:id="rId18" o:title=""/>
                </v:shape>
              </w:pict>
            </w:r>
            <w:r>
              <w:pict>
                <v:shape id="_x0000_i1040" type="#_x0000_t75" style="height:9pt;width:81.01pt">
                  <v:imagedata r:id="rId19" o:title=""/>
                </v:shape>
              </w:pict>
            </w:r>
            <w:r>
              <w:t>24.59%</w:t>
            </w:r>
          </w:p>
        </w:tc>
      </w:tr>
    </w:tbl>
    <w:p>
      <w:pPr>
        <w:bidi w:val="0"/>
      </w:pPr>
      <w:r>
        <w:rPr>
          <w:rStyle w:val="DefaultParagraphFont"/>
          <w:bdr w:val="nil"/>
          <w:rtl w:val="0"/>
        </w:rPr>
        <w:t>正确率：</w:t>
      </w:r>
      <w:r>
        <w:rPr>
          <w:rStyle w:val="DefaultParagraphFont"/>
          <w:color w:val="FF6600"/>
          <w:bdr w:val="nil"/>
          <w:rtl w:val="0"/>
        </w:rPr>
        <w:t>6.56%</w:t>
      </w:r>
    </w:p>
    <w:p>
      <w:pPr>
        <w:bidi w:val="0"/>
      </w:pPr>
    </w:p>
    <w:p>
      <w:pPr>
        <w:bidi w:val="0"/>
      </w:pPr>
    </w:p>
    <w:p>
      <w:pPr>
        <w:bidi w:val="0"/>
      </w:pPr>
      <w:r>
        <w:rPr>
          <w:b w:val="0"/>
          <w:color w:val="000000"/>
          <w:sz w:val="24"/>
        </w:rPr>
        <w:t>3.教师王某在课堂提问中对于未回答正确的学生李某进行了挖苦和讽刺，这种行为侵犯了李某的(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A.身心健康权</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1" type="#_x0000_t75" style="height:9pt;width:1.5pt">
                  <v:imagedata r:id="rId8" o:title=""/>
                </v:shape>
              </w:pict>
            </w:r>
            <w:r>
              <w:pict>
                <v:shape id="_x0000_i1042" type="#_x0000_t75" style="height:9pt;width:105.01pt">
                  <v:imagedata r:id="rId9" o:title=""/>
                </v:shape>
              </w:pict>
            </w:r>
            <w:r>
              <w:t>1.64%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B.人格尊严权</w:t>
            </w:r>
          </w:p>
        </w:tc>
        <w:tc>
          <w:tcPr>
            <w:shd w:val="clear" w:color="auto" w:fill="F9F9F9"/>
            <w:vAlign w:val="center"/>
          </w:tcPr>
          <w:p>
            <w:pPr>
              <w:bidi w:val="0"/>
              <w:jc w:val="center"/>
            </w:pPr>
            <w:r>
              <w:t>58</w:t>
            </w:r>
          </w:p>
        </w:tc>
        <w:tc>
          <w:tcPr>
            <w:shd w:val="clear" w:color="auto" w:fill="F9F9F9"/>
            <w:vAlign w:val="center"/>
          </w:tcPr>
          <w:p>
            <w:pPr>
              <w:bidi w:val="0"/>
              <w:jc w:val="left"/>
            </w:pPr>
            <w:r>
              <w:pict>
                <v:shape id="_x0000_i1043" type="#_x0000_t75" style="height:9pt;width:101.26pt">
                  <v:imagedata r:id="rId20" o:title=""/>
                </v:shape>
              </w:pict>
            </w:r>
            <w:r>
              <w:pict>
                <v:shape id="_x0000_i1044" type="#_x0000_t75" style="height:9pt;width:5.25pt">
                  <v:imagedata r:id="rId21" o:title=""/>
                </v:shape>
              </w:pict>
            </w:r>
            <w:r>
              <w:t>95.08%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C.人身自由权</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5" type="#_x0000_t75" style="height:9pt;width:106.51pt">
                  <v:imagedata r:id="rId22"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D.名誉权</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46" type="#_x0000_t75" style="height:9pt;width:3pt">
                  <v:imagedata r:id="rId4" o:title=""/>
                </v:shape>
              </w:pict>
            </w:r>
            <w:r>
              <w:pict>
                <v:shape id="_x0000_i1047" type="#_x0000_t75" style="height:9pt;width:103.51pt">
                  <v:imagedata r:id="rId5" o:title=""/>
                </v:shape>
              </w:pict>
            </w:r>
            <w:r>
              <w:t>3.28%</w:t>
            </w:r>
          </w:p>
        </w:tc>
      </w:tr>
    </w:tbl>
    <w:p>
      <w:pPr>
        <w:bidi w:val="0"/>
      </w:pPr>
      <w:r>
        <w:rPr>
          <w:rStyle w:val="DefaultParagraphFont"/>
          <w:bdr w:val="nil"/>
          <w:rtl w:val="0"/>
        </w:rPr>
        <w:t>正确率：</w:t>
      </w:r>
      <w:r>
        <w:rPr>
          <w:rStyle w:val="DefaultParagraphFont"/>
          <w:color w:val="FF6600"/>
          <w:bdr w:val="nil"/>
          <w:rtl w:val="0"/>
        </w:rPr>
        <w:t>3.28%</w:t>
      </w:r>
    </w:p>
    <w:p>
      <w:pPr>
        <w:bidi w:val="0"/>
      </w:pPr>
    </w:p>
    <w:p>
      <w:pPr>
        <w:bidi w:val="0"/>
      </w:pPr>
    </w:p>
    <w:p>
      <w:pPr>
        <w:bidi w:val="0"/>
      </w:pPr>
      <w:r>
        <w:rPr>
          <w:b w:val="0"/>
          <w:color w:val="000000"/>
          <w:sz w:val="24"/>
        </w:rPr>
        <w:t>4.教师对于学生的影响是潜移默化的，甚至需要很长一段时间后才能体现出来。这句话反应了教师劳动的(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A.长期性</w:t>
            </w:r>
          </w:p>
        </w:tc>
        <w:tc>
          <w:tcPr>
            <w:shd w:val="clear" w:color="auto" w:fill="FFFFFF"/>
            <w:vAlign w:val="center"/>
          </w:tcPr>
          <w:p>
            <w:pPr>
              <w:bidi w:val="0"/>
              <w:jc w:val="center"/>
            </w:pPr>
            <w:r>
              <w:t>42</w:t>
            </w:r>
          </w:p>
        </w:tc>
        <w:tc>
          <w:tcPr>
            <w:shd w:val="clear" w:color="auto" w:fill="FFFFFF"/>
            <w:vAlign w:val="center"/>
          </w:tcPr>
          <w:p>
            <w:pPr>
              <w:bidi w:val="0"/>
              <w:jc w:val="left"/>
            </w:pPr>
            <w:r>
              <w:pict>
                <v:shape id="_x0000_i1048" type="#_x0000_t75" style="height:9pt;width:72.76pt">
                  <v:imagedata r:id="rId23" o:title=""/>
                </v:shape>
              </w:pict>
            </w:r>
            <w:r>
              <w:pict>
                <v:shape id="_x0000_i1049" type="#_x0000_t75" style="height:9pt;width:33.75pt">
                  <v:imagedata r:id="rId24" o:title=""/>
                </v:shape>
              </w:pict>
            </w:r>
            <w:r>
              <w:t>68.85%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B.复杂性</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50" type="#_x0000_t75" style="height:9pt;width:1.5pt">
                  <v:imagedata r:id="rId8" o:title=""/>
                </v:shape>
              </w:pict>
            </w:r>
            <w:r>
              <w:pict>
                <v:shape id="_x0000_i1051" type="#_x0000_t75" style="height:9pt;width:105.01pt">
                  <v:imagedata r:id="rId9" o:title=""/>
                </v:shape>
              </w:pict>
            </w:r>
            <w:r>
              <w:t>1.64%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C.创造性</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52" type="#_x0000_t75" style="height:9pt;width:1.5pt">
                  <v:imagedata r:id="rId8" o:title=""/>
                </v:shape>
              </w:pict>
            </w:r>
            <w:r>
              <w:pict>
                <v:shape id="_x0000_i1053" type="#_x0000_t75" style="height:9pt;width:105.01pt">
                  <v:imagedata r:id="rId9" o:title=""/>
                </v:shape>
              </w:pict>
            </w:r>
            <w:r>
              <w:t>1.64%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D.隐含性</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17</w:t>
            </w:r>
          </w:p>
        </w:tc>
        <w:tc>
          <w:tcPr>
            <w:shd w:val="clear" w:color="auto" w:fill="F9F9F9"/>
            <w:vAlign w:val="center"/>
          </w:tcPr>
          <w:p>
            <w:pPr>
              <w:bidi w:val="0"/>
              <w:jc w:val="left"/>
            </w:pPr>
            <w:r>
              <w:pict>
                <v:shape id="_x0000_i1054" type="#_x0000_t75" style="height:9pt;width:29.25pt">
                  <v:imagedata r:id="rId25" o:title=""/>
                </v:shape>
              </w:pict>
            </w:r>
            <w:r>
              <w:pict>
                <v:shape id="_x0000_i1055" type="#_x0000_t75" style="height:9pt;width:77.26pt">
                  <v:imagedata r:id="rId26" o:title=""/>
                </v:shape>
              </w:pict>
            </w:r>
            <w:r>
              <w:t>27.87%</w:t>
            </w:r>
          </w:p>
        </w:tc>
      </w:tr>
    </w:tbl>
    <w:p>
      <w:pPr>
        <w:bidi w:val="0"/>
      </w:pPr>
      <w:r>
        <w:rPr>
          <w:rStyle w:val="DefaultParagraphFont"/>
          <w:bdr w:val="nil"/>
          <w:rtl w:val="0"/>
        </w:rPr>
        <w:t>正确率：</w:t>
      </w:r>
      <w:r>
        <w:rPr>
          <w:rStyle w:val="DefaultParagraphFont"/>
          <w:color w:val="FF6600"/>
          <w:bdr w:val="nil"/>
          <w:rtl w:val="0"/>
        </w:rPr>
        <w:t>27.87%</w:t>
      </w:r>
    </w:p>
    <w:p>
      <w:pPr>
        <w:bidi w:val="0"/>
      </w:pPr>
    </w:p>
    <w:p>
      <w:pPr>
        <w:bidi w:val="0"/>
      </w:pPr>
    </w:p>
    <w:p>
      <w:pPr>
        <w:bidi w:val="0"/>
      </w:pPr>
      <w:r>
        <w:rPr>
          <w:b w:val="0"/>
          <w:color w:val="000000"/>
          <w:sz w:val="24"/>
        </w:rPr>
        <w:t>5.新课改以后，在初中阶段的课程设置是(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A.分科课程为主</w:t>
            </w:r>
          </w:p>
        </w:tc>
        <w:tc>
          <w:tcPr>
            <w:shd w:val="clear" w:color="auto" w:fill="FFFFFF"/>
            <w:vAlign w:val="center"/>
          </w:tcPr>
          <w:p>
            <w:pPr>
              <w:bidi w:val="0"/>
              <w:jc w:val="center"/>
            </w:pPr>
            <w:r>
              <w:t>5</w:t>
            </w:r>
          </w:p>
        </w:tc>
        <w:tc>
          <w:tcPr>
            <w:shd w:val="clear" w:color="auto" w:fill="FFFFFF"/>
            <w:vAlign w:val="center"/>
          </w:tcPr>
          <w:p>
            <w:pPr>
              <w:bidi w:val="0"/>
              <w:jc w:val="left"/>
            </w:pPr>
            <w:r>
              <w:pict>
                <v:shape id="_x0000_i1056" type="#_x0000_t75" style="height:9pt;width:8.25pt">
                  <v:imagedata r:id="rId27" o:title=""/>
                </v:shape>
              </w:pict>
            </w:r>
            <w:r>
              <w:pict>
                <v:shape id="_x0000_i1057" type="#_x0000_t75" style="height:9pt;width:98.26pt">
                  <v:imagedata r:id="rId28" o:title=""/>
                </v:shape>
              </w:pict>
            </w:r>
            <w:r>
              <w:t>8.2%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B.分科与综合相结合</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53</w:t>
            </w:r>
          </w:p>
        </w:tc>
        <w:tc>
          <w:tcPr>
            <w:shd w:val="clear" w:color="auto" w:fill="F9F9F9"/>
            <w:vAlign w:val="center"/>
          </w:tcPr>
          <w:p>
            <w:pPr>
              <w:bidi w:val="0"/>
              <w:jc w:val="left"/>
            </w:pPr>
            <w:r>
              <w:pict>
                <v:shape id="_x0000_i1058" type="#_x0000_t75" style="height:9pt;width:92.26pt">
                  <v:imagedata r:id="rId29" o:title=""/>
                </v:shape>
              </w:pict>
            </w:r>
            <w:r>
              <w:pict>
                <v:shape id="_x0000_i1059" type="#_x0000_t75" style="height:9pt;width:14.25pt">
                  <v:imagedata r:id="rId30" o:title=""/>
                </v:shape>
              </w:pict>
            </w:r>
            <w:r>
              <w:t>86.89%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C.综合课程为主</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60" type="#_x0000_t75" style="height:9pt;width:1.5pt">
                  <v:imagedata r:id="rId8" o:title=""/>
                </v:shape>
              </w:pict>
            </w:r>
            <w:r>
              <w:pict>
                <v:shape id="_x0000_i1061" type="#_x0000_t75" style="height:9pt;width:105.01pt">
                  <v:imagedata r:id="rId9" o:title=""/>
                </v:shape>
              </w:pict>
            </w:r>
            <w:r>
              <w:t>1.64%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D.综合为主，分科为辅</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62" type="#_x0000_t75" style="height:9pt;width:3pt">
                  <v:imagedata r:id="rId4" o:title=""/>
                </v:shape>
              </w:pict>
            </w:r>
            <w:r>
              <w:pict>
                <v:shape id="_x0000_i1063" type="#_x0000_t75" style="height:9pt;width:103.51pt">
                  <v:imagedata r:id="rId5" o:title=""/>
                </v:shape>
              </w:pict>
            </w:r>
            <w:r>
              <w:t>3.28%</w:t>
            </w:r>
          </w:p>
        </w:tc>
      </w:tr>
    </w:tbl>
    <w:p>
      <w:pPr>
        <w:bidi w:val="0"/>
      </w:pPr>
      <w:r>
        <w:rPr>
          <w:rStyle w:val="DefaultParagraphFont"/>
          <w:bdr w:val="nil"/>
          <w:rtl w:val="0"/>
        </w:rPr>
        <w:t>正确率：</w:t>
      </w:r>
      <w:r>
        <w:rPr>
          <w:rStyle w:val="DefaultParagraphFont"/>
          <w:color w:val="FF6600"/>
          <w:bdr w:val="nil"/>
          <w:rtl w:val="0"/>
        </w:rPr>
        <w:t>86.89%</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