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3月22日每日一练</w:t>
      </w:r>
    </w:p>
    <w:p w:rsidR="00A77B3E">
      <w:pPr>
        <w:rPr>
          <w:b/>
          <w:sz w:val="32"/>
        </w:rPr>
      </w:pPr>
      <w:r>
        <w:rPr>
          <w:b w:val="0"/>
          <w:color w:val="000000"/>
          <w:sz w:val="24"/>
        </w:rPr>
        <w:t>1.皮亚杰认为当儿童的原有的认知图式不能解释新的刺激的时候，其认知结构发生改变来适应刺激的过程是(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A.同化</w:t>
            </w:r>
          </w:p>
        </w:tc>
        <w:tc>
          <w:tcPr>
            <w:shd w:val="clear" w:color="auto" w:fill="FFFFFF"/>
            <w:vAlign w:val="center"/>
          </w:tcPr>
          <w:p>
            <w:pPr>
              <w:jc w:val="center"/>
            </w:pPr>
            <w:r>
              <w:t>8</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5.75pt">
                  <v:imagedata r:id="rId4" o:title=""/>
                </v:shape>
              </w:pict>
            </w:r>
            <w:r>
              <w:pict>
                <v:shape id="_x0000_i1026" type="#_x0000_t75" style="height:9pt;width:90.76pt">
                  <v:imagedata r:id="rId5" o:title=""/>
                </v:shape>
              </w:pict>
            </w:r>
            <w:r>
              <w:t>15.09%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B.顺应</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38</w:t>
            </w:r>
          </w:p>
        </w:tc>
        <w:tc>
          <w:tcPr>
            <w:shd w:val="clear" w:color="auto" w:fill="F9F9F9"/>
            <w:vAlign w:val="center"/>
          </w:tcPr>
          <w:p>
            <w:pPr>
              <w:bidi w:val="0"/>
              <w:jc w:val="left"/>
            </w:pPr>
            <w:r>
              <w:pict>
                <v:shape id="_x0000_i1027" type="#_x0000_t75" style="height:9pt;width:75.76pt">
                  <v:imagedata r:id="rId6" o:title=""/>
                </v:shape>
              </w:pict>
            </w:r>
            <w:r>
              <w:pict>
                <v:shape id="_x0000_i1028" type="#_x0000_t75" style="height:9pt;width:30.75pt">
                  <v:imagedata r:id="rId7" o:title=""/>
                </v:shape>
              </w:pict>
            </w:r>
            <w:r>
              <w:t>71.7%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C.平衡</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29" type="#_x0000_t75" style="height:9pt;width:1.5pt">
                  <v:imagedata r:id="rId8" o:title=""/>
                </v:shape>
              </w:pict>
            </w:r>
            <w:r>
              <w:pict>
                <v:shape id="_x0000_i1030" type="#_x0000_t75" style="height:9pt;width:105.01pt">
                  <v:imagedata r:id="rId9" o:title=""/>
                </v:shape>
              </w:pict>
            </w:r>
            <w:r>
              <w:t>1.89%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D.冲突</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31" type="#_x0000_t75" style="height:9pt;width:12pt">
                  <v:imagedata r:id="rId10" o:title=""/>
                </v:shape>
              </w:pict>
            </w:r>
            <w:r>
              <w:pict>
                <v:shape id="_x0000_i1032" type="#_x0000_t75" style="height:9pt;width:94.51pt">
                  <v:imagedata r:id="rId11" o:title=""/>
                </v:shape>
              </w:pict>
            </w:r>
            <w:r>
              <w:t>11.32%</w:t>
            </w:r>
          </w:p>
        </w:tc>
      </w:tr>
    </w:tbl>
    <w:p>
      <w:pPr>
        <w:bidi w:val="0"/>
      </w:pPr>
      <w:r>
        <w:rPr>
          <w:rStyle w:val="DefaultParagraphFont"/>
          <w:bdr w:val="nil"/>
          <w:rtl w:val="0"/>
        </w:rPr>
        <w:t>正确率：</w:t>
      </w:r>
      <w:r>
        <w:rPr>
          <w:rStyle w:val="DefaultParagraphFont"/>
          <w:color w:val="FF6600"/>
          <w:bdr w:val="nil"/>
          <w:rtl w:val="0"/>
        </w:rPr>
        <w:t>71.7%</w:t>
      </w:r>
    </w:p>
    <w:p>
      <w:pPr>
        <w:bidi w:val="0"/>
      </w:pPr>
    </w:p>
    <w:p>
      <w:pPr>
        <w:bidi w:val="0"/>
      </w:pPr>
    </w:p>
    <w:p>
      <w:pPr>
        <w:bidi w:val="0"/>
      </w:pPr>
      <w:r>
        <w:rPr>
          <w:b w:val="0"/>
          <w:color w:val="000000"/>
          <w:sz w:val="24"/>
        </w:rPr>
        <w:t>2.小明在两岁时就学会了背“床前明月光，疑是地上霜……”这首唐诗。按加涅的学习结果分类，这里发生的学习是(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A.言语信息</w:t>
            </w:r>
          </w:p>
        </w:tc>
        <w:tc>
          <w:tcPr>
            <w:shd w:val="clear" w:color="auto" w:fill="FFFFFF"/>
            <w:vAlign w:val="center"/>
          </w:tcPr>
          <w:p>
            <w:pPr>
              <w:bidi w:val="0"/>
              <w:jc w:val="center"/>
            </w:pPr>
            <w:r>
              <w:t>33</w:t>
            </w:r>
          </w:p>
        </w:tc>
        <w:tc>
          <w:tcPr>
            <w:shd w:val="clear" w:color="auto" w:fill="FFFFFF"/>
            <w:vAlign w:val="center"/>
          </w:tcPr>
          <w:p>
            <w:pPr>
              <w:bidi w:val="0"/>
              <w:jc w:val="left"/>
            </w:pPr>
            <w:r>
              <w:pict>
                <v:shape id="_x0000_i1033" type="#_x0000_t75" style="height:9pt;width:66.01pt">
                  <v:imagedata r:id="rId12" o:title=""/>
                </v:shape>
              </w:pict>
            </w:r>
            <w:r>
              <w:pict>
                <v:shape id="_x0000_i1034" type="#_x0000_t75" style="height:9pt;width:40.51pt">
                  <v:imagedata r:id="rId13" o:title=""/>
                </v:shape>
              </w:pict>
            </w:r>
            <w:r>
              <w:t>62.26%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B.态度</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5" type="#_x0000_t75" style="height:9pt;width:106.51pt">
                  <v:imagedata r:id="rId1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C.动作技能</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14</w:t>
            </w:r>
          </w:p>
        </w:tc>
        <w:tc>
          <w:tcPr>
            <w:shd w:val="clear" w:color="auto" w:fill="FFFFFF"/>
            <w:vAlign w:val="center"/>
          </w:tcPr>
          <w:p>
            <w:pPr>
              <w:bidi w:val="0"/>
              <w:jc w:val="left"/>
            </w:pPr>
            <w:r>
              <w:pict>
                <v:shape id="_x0000_i1036" type="#_x0000_t75" style="height:9pt;width:27.75pt">
                  <v:imagedata r:id="rId15" o:title=""/>
                </v:shape>
              </w:pict>
            </w:r>
            <w:r>
              <w:pict>
                <v:shape id="_x0000_i1037" type="#_x0000_t75" style="height:9pt;width:78.76pt">
                  <v:imagedata r:id="rId16" o:title=""/>
                </v:shape>
              </w:pict>
            </w:r>
            <w:r>
              <w:t>26.42%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D.智慧技能</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38" type="#_x0000_t75" style="height:9pt;width:12pt">
                  <v:imagedata r:id="rId10" o:title=""/>
                </v:shape>
              </w:pict>
            </w:r>
            <w:r>
              <w:pict>
                <v:shape id="_x0000_i1039" type="#_x0000_t75" style="height:9pt;width:94.51pt">
                  <v:imagedata r:id="rId11" o:title=""/>
                </v:shape>
              </w:pict>
            </w:r>
            <w:r>
              <w:t>11.32%</w:t>
            </w:r>
          </w:p>
        </w:tc>
      </w:tr>
    </w:tbl>
    <w:p>
      <w:pPr>
        <w:bidi w:val="0"/>
      </w:pPr>
      <w:r>
        <w:rPr>
          <w:rStyle w:val="DefaultParagraphFont"/>
          <w:bdr w:val="nil"/>
          <w:rtl w:val="0"/>
        </w:rPr>
        <w:t>正确率：</w:t>
      </w:r>
      <w:r>
        <w:rPr>
          <w:rStyle w:val="DefaultParagraphFont"/>
          <w:color w:val="FF6600"/>
          <w:bdr w:val="nil"/>
          <w:rtl w:val="0"/>
        </w:rPr>
        <w:t>26.42%</w:t>
      </w:r>
    </w:p>
    <w:p>
      <w:pPr>
        <w:bidi w:val="0"/>
      </w:pPr>
    </w:p>
    <w:p>
      <w:pPr>
        <w:bidi w:val="0"/>
      </w:pPr>
    </w:p>
    <w:p>
      <w:pPr>
        <w:bidi w:val="0"/>
      </w:pPr>
      <w:r>
        <w:rPr>
          <w:b w:val="0"/>
          <w:color w:val="000000"/>
          <w:sz w:val="24"/>
        </w:rPr>
        <w:t>3.父母对喜欢取闹的孩子故意采取不理会的方式，这是一种(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A.正强化</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0" type="#_x0000_t75" style="height:9pt;width:1.5pt">
                  <v:imagedata r:id="rId8" o:title=""/>
                </v:shape>
              </w:pict>
            </w:r>
            <w:r>
              <w:pict>
                <v:shape id="_x0000_i1041" type="#_x0000_t75" style="height:9pt;width:105.01pt">
                  <v:imagedata r:id="rId9" o:title=""/>
                </v:shape>
              </w:pict>
            </w:r>
            <w:r>
              <w:t>1.89%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B.负强化</w:t>
            </w:r>
          </w:p>
        </w:tc>
        <w:tc>
          <w:tcPr>
            <w:shd w:val="clear" w:color="auto" w:fill="F9F9F9"/>
            <w:vAlign w:val="center"/>
          </w:tcPr>
          <w:p>
            <w:pPr>
              <w:bidi w:val="0"/>
              <w:jc w:val="center"/>
            </w:pPr>
            <w:r>
              <w:t>11</w:t>
            </w:r>
          </w:p>
        </w:tc>
        <w:tc>
          <w:tcPr>
            <w:shd w:val="clear" w:color="auto" w:fill="F9F9F9"/>
            <w:vAlign w:val="center"/>
          </w:tcPr>
          <w:p>
            <w:pPr>
              <w:bidi w:val="0"/>
              <w:jc w:val="left"/>
            </w:pPr>
            <w:r>
              <w:pict>
                <v:shape id="_x0000_i1042" type="#_x0000_t75" style="height:9pt;width:21.75pt">
                  <v:imagedata r:id="rId17" o:title=""/>
                </v:shape>
              </w:pict>
            </w:r>
            <w:r>
              <w:pict>
                <v:shape id="_x0000_i1043" type="#_x0000_t75" style="height:9pt;width:84.76pt">
                  <v:imagedata r:id="rId18" o:title=""/>
                </v:shape>
              </w:pict>
            </w:r>
            <w:r>
              <w:t>20.75%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C.惩罚</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4" type="#_x0000_t75" style="height:9pt;width:3.75pt">
                  <v:imagedata r:id="rId19" o:title=""/>
                </v:shape>
              </w:pict>
            </w:r>
            <w:r>
              <w:pict>
                <v:shape id="_x0000_i1045" type="#_x0000_t75" style="height:9pt;width:102.76pt">
                  <v:imagedata r:id="rId20" o:title=""/>
                </v:shape>
              </w:pict>
            </w:r>
            <w:r>
              <w:t>3.77%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D.消退</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39</w:t>
            </w:r>
          </w:p>
        </w:tc>
        <w:tc>
          <w:tcPr>
            <w:shd w:val="clear" w:color="auto" w:fill="F9F9F9"/>
            <w:vAlign w:val="center"/>
          </w:tcPr>
          <w:p>
            <w:pPr>
              <w:bidi w:val="0"/>
              <w:jc w:val="left"/>
            </w:pPr>
            <w:r>
              <w:pict>
                <v:shape id="_x0000_i1046" type="#_x0000_t75" style="height:9pt;width:78.01pt">
                  <v:imagedata r:id="rId21" o:title=""/>
                </v:shape>
              </w:pict>
            </w:r>
            <w:r>
              <w:pict>
                <v:shape id="_x0000_i1047" type="#_x0000_t75" style="height:9pt;width:28.5pt">
                  <v:imagedata r:id="rId22" o:title=""/>
                </v:shape>
              </w:pict>
            </w:r>
            <w:r>
              <w:t>73.58%</w:t>
            </w:r>
          </w:p>
        </w:tc>
      </w:tr>
    </w:tbl>
    <w:p>
      <w:pPr>
        <w:bidi w:val="0"/>
      </w:pPr>
      <w:r>
        <w:rPr>
          <w:rStyle w:val="DefaultParagraphFont"/>
          <w:bdr w:val="nil"/>
          <w:rtl w:val="0"/>
        </w:rPr>
        <w:t>正确率：</w:t>
      </w:r>
      <w:r>
        <w:rPr>
          <w:rStyle w:val="DefaultParagraphFont"/>
          <w:color w:val="FF6600"/>
          <w:bdr w:val="nil"/>
          <w:rtl w:val="0"/>
        </w:rPr>
        <w:t>73.58%</w:t>
      </w:r>
    </w:p>
    <w:p>
      <w:pPr>
        <w:bidi w:val="0"/>
      </w:pPr>
    </w:p>
    <w:p>
      <w:pPr>
        <w:bidi w:val="0"/>
      </w:pPr>
    </w:p>
    <w:p>
      <w:pPr>
        <w:bidi w:val="0"/>
      </w:pPr>
      <w:r>
        <w:rPr>
          <w:b w:val="0"/>
          <w:color w:val="000000"/>
          <w:sz w:val="24"/>
        </w:rPr>
        <w:t>4.奥苏伯尔认为，影响接受学习的关键因素是认知结构中适当起固定作用的观念的可利用。为此，他提出( )教学策略。</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A.先行组织者</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29</w:t>
            </w:r>
          </w:p>
        </w:tc>
        <w:tc>
          <w:tcPr>
            <w:shd w:val="clear" w:color="auto" w:fill="FFFFFF"/>
            <w:vAlign w:val="center"/>
          </w:tcPr>
          <w:p>
            <w:pPr>
              <w:bidi w:val="0"/>
              <w:jc w:val="left"/>
            </w:pPr>
            <w:r>
              <w:pict>
                <v:shape id="_x0000_i1048" type="#_x0000_t75" style="height:9pt;width:57.76pt">
                  <v:imagedata r:id="rId23" o:title=""/>
                </v:shape>
              </w:pict>
            </w:r>
            <w:r>
              <w:pict>
                <v:shape id="_x0000_i1049" type="#_x0000_t75" style="height:9pt;width:48.76pt">
                  <v:imagedata r:id="rId24" o:title=""/>
                </v:shape>
              </w:pict>
            </w:r>
            <w:r>
              <w:t>54.72%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B.验证假说</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0" type="#_x0000_t75" style="height:9pt;width:106.51pt">
                  <v:imagedata r:id="rId1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C.意义学习</w:t>
            </w:r>
          </w:p>
        </w:tc>
        <w:tc>
          <w:tcPr>
            <w:shd w:val="clear" w:color="auto" w:fill="FFFFFF"/>
            <w:vAlign w:val="center"/>
          </w:tcPr>
          <w:p>
            <w:pPr>
              <w:bidi w:val="0"/>
              <w:jc w:val="center"/>
            </w:pPr>
            <w:r>
              <w:t>18</w:t>
            </w:r>
          </w:p>
        </w:tc>
        <w:tc>
          <w:tcPr>
            <w:shd w:val="clear" w:color="auto" w:fill="FFFFFF"/>
            <w:vAlign w:val="center"/>
          </w:tcPr>
          <w:p>
            <w:pPr>
              <w:bidi w:val="0"/>
              <w:jc w:val="left"/>
            </w:pPr>
            <w:r>
              <w:pict>
                <v:shape id="_x0000_i1051" type="#_x0000_t75" style="height:9pt;width:36.01pt">
                  <v:imagedata r:id="rId25" o:title=""/>
                </v:shape>
              </w:pict>
            </w:r>
            <w:r>
              <w:pict>
                <v:shape id="_x0000_i1052" type="#_x0000_t75" style="height:9pt;width:70.51pt">
                  <v:imagedata r:id="rId26" o:title=""/>
                </v:shape>
              </w:pict>
            </w:r>
            <w:r>
              <w:t>33.96%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D.程序教学</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53" type="#_x0000_t75" style="height:9pt;width:12pt">
                  <v:imagedata r:id="rId10" o:title=""/>
                </v:shape>
              </w:pict>
            </w:r>
            <w:r>
              <w:pict>
                <v:shape id="_x0000_i1054" type="#_x0000_t75" style="height:9pt;width:94.51pt">
                  <v:imagedata r:id="rId11" o:title=""/>
                </v:shape>
              </w:pict>
            </w:r>
            <w:r>
              <w:t>11.32%</w:t>
            </w:r>
          </w:p>
        </w:tc>
      </w:tr>
    </w:tbl>
    <w:p>
      <w:pPr>
        <w:bidi w:val="0"/>
      </w:pPr>
      <w:r>
        <w:rPr>
          <w:rStyle w:val="DefaultParagraphFont"/>
          <w:bdr w:val="nil"/>
          <w:rtl w:val="0"/>
        </w:rPr>
        <w:t>正确率：</w:t>
      </w:r>
      <w:r>
        <w:rPr>
          <w:rStyle w:val="DefaultParagraphFont"/>
          <w:color w:val="FF6600"/>
          <w:bdr w:val="nil"/>
          <w:rtl w:val="0"/>
        </w:rPr>
        <w:t>54.72%</w:t>
      </w:r>
    </w:p>
    <w:p>
      <w:pPr>
        <w:bidi w:val="0"/>
      </w:pPr>
    </w:p>
    <w:p>
      <w:pPr>
        <w:bidi w:val="0"/>
      </w:pPr>
    </w:p>
    <w:p>
      <w:pPr>
        <w:bidi w:val="0"/>
      </w:pPr>
      <w:r>
        <w:rPr>
          <w:b w:val="0"/>
          <w:color w:val="000000"/>
          <w:sz w:val="24"/>
        </w:rPr>
        <w:t>5.斯金纳操作性条件反射的教学应用是(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A.结构教学</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55" type="#_x0000_t75" style="height:9pt;width:13.5pt">
                  <v:imagedata r:id="rId27" o:title=""/>
                </v:shape>
              </w:pict>
            </w:r>
            <w:r>
              <w:pict>
                <v:shape id="_x0000_i1056" type="#_x0000_t75" style="height:9pt;width:93.01pt">
                  <v:imagedata r:id="rId28" o:title=""/>
                </v:shape>
              </w:pict>
            </w:r>
            <w:r>
              <w:t>13.21%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B.程序教学</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29</w:t>
            </w:r>
          </w:p>
        </w:tc>
        <w:tc>
          <w:tcPr>
            <w:shd w:val="clear" w:color="auto" w:fill="F9F9F9"/>
            <w:vAlign w:val="center"/>
          </w:tcPr>
          <w:p>
            <w:pPr>
              <w:bidi w:val="0"/>
              <w:jc w:val="left"/>
            </w:pPr>
            <w:r>
              <w:pict>
                <v:shape id="_x0000_i1057" type="#_x0000_t75" style="height:9pt;width:57.76pt">
                  <v:imagedata r:id="rId23" o:title=""/>
                </v:shape>
              </w:pict>
            </w:r>
            <w:r>
              <w:pict>
                <v:shape id="_x0000_i1058" type="#_x0000_t75" style="height:9pt;width:48.76pt">
                  <v:imagedata r:id="rId24" o:title=""/>
                </v:shape>
              </w:pict>
            </w:r>
            <w:r>
              <w:t>54.72%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C.认知教学</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59" type="#_x0000_t75" style="height:9pt;width:9.75pt">
                  <v:imagedata r:id="rId29" o:title=""/>
                </v:shape>
              </w:pict>
            </w:r>
            <w:r>
              <w:pict>
                <v:shape id="_x0000_i1060" type="#_x0000_t75" style="height:9pt;width:96.76pt">
                  <v:imagedata r:id="rId30" o:title=""/>
                </v:shape>
              </w:pict>
            </w:r>
            <w:r>
              <w:t>9.43%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D.情境教学</w:t>
            </w:r>
          </w:p>
        </w:tc>
        <w:tc>
          <w:tcPr>
            <w:shd w:val="clear" w:color="auto" w:fill="F9F9F9"/>
            <w:vAlign w:val="center"/>
          </w:tcPr>
          <w:p>
            <w:pPr>
              <w:bidi w:val="0"/>
              <w:jc w:val="center"/>
            </w:pPr>
            <w:r>
              <w:t>12</w:t>
            </w:r>
          </w:p>
        </w:tc>
        <w:tc>
          <w:tcPr>
            <w:shd w:val="clear" w:color="auto" w:fill="F9F9F9"/>
            <w:vAlign w:val="center"/>
          </w:tcPr>
          <w:p>
            <w:pPr>
              <w:bidi w:val="0"/>
              <w:jc w:val="left"/>
            </w:pPr>
            <w:r>
              <w:pict>
                <v:shape id="_x0000_i1061" type="#_x0000_t75" style="height:9pt;width:24pt">
                  <v:imagedata r:id="rId31" o:title=""/>
                </v:shape>
              </w:pict>
            </w:r>
            <w:r>
              <w:pict>
                <v:shape id="_x0000_i1062" type="#_x0000_t75" style="height:9pt;width:82.51pt">
                  <v:imagedata r:id="rId32" o:title=""/>
                </v:shape>
              </w:pict>
            </w:r>
            <w:r>
              <w:t>22.64%</w:t>
            </w:r>
          </w:p>
        </w:tc>
      </w:tr>
    </w:tbl>
    <w:p>
      <w:pPr>
        <w:bidi w:val="0"/>
      </w:pPr>
      <w:r>
        <w:rPr>
          <w:rStyle w:val="DefaultParagraphFont"/>
          <w:bdr w:val="nil"/>
          <w:rtl w:val="0"/>
        </w:rPr>
        <w:t>正确率：</w:t>
      </w:r>
      <w:r>
        <w:rPr>
          <w:rStyle w:val="DefaultParagraphFont"/>
          <w:color w:val="FF6600"/>
          <w:bdr w:val="nil"/>
          <w:rtl w:val="0"/>
        </w:rPr>
        <w:t>54.72%</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