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3月29日每日一练</w:t>
      </w:r>
    </w:p>
    <w:p w:rsidR="00A77B3E">
      <w:pPr>
        <w:rPr>
          <w:b/>
          <w:sz w:val="32"/>
        </w:rPr>
      </w:pPr>
      <w:r>
        <w:rPr>
          <w:b w:val="0"/>
          <w:color w:val="000000"/>
          <w:sz w:val="24"/>
        </w:rPr>
        <w:t>1.教育心理学是一门研究学校情境中学与教的什么规律的科学(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A.基本教育规律</w:t>
            </w:r>
          </w:p>
        </w:tc>
        <w:tc>
          <w:tcPr>
            <w:shd w:val="clear" w:color="auto" w:fill="FFFFFF"/>
            <w:vAlign w:val="center"/>
          </w:tcPr>
          <w:p>
            <w:pPr>
              <w:jc w:val="center"/>
            </w:pPr>
            <w:r>
              <w:t>10</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20.25pt">
                  <v:imagedata r:id="rId4" o:title=""/>
                </v:shape>
              </w:pict>
            </w:r>
            <w:r>
              <w:pict>
                <v:shape id="_x0000_i1026" type="#_x0000_t75" style="height:9pt;width:86.26pt">
                  <v:imagedata r:id="rId5" o:title=""/>
                </v:shape>
              </w:pict>
            </w:r>
            <w:r>
              <w:t>19.61%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B.基本教学规律</w:t>
            </w:r>
          </w:p>
        </w:tc>
        <w:tc>
          <w:tcPr>
            <w:shd w:val="clear" w:color="auto" w:fill="F9F9F9"/>
            <w:vAlign w:val="center"/>
          </w:tcPr>
          <w:p>
            <w:pPr>
              <w:jc w:val="center"/>
            </w:pPr>
            <w:r>
              <w:t>12</w:t>
            </w:r>
          </w:p>
        </w:tc>
        <w:tc>
          <w:tcPr>
            <w:shd w:val="clear" w:color="auto" w:fill="F9F9F9"/>
            <w:vAlign w:val="center"/>
          </w:tcPr>
          <w:p>
            <w:pPr>
              <w:jc w:val="left"/>
            </w:pPr>
            <w:r>
              <w:pict>
                <v:shape id="_x0000_i1027" type="#_x0000_t75" style="height:9pt;width:24.75pt">
                  <v:imagedata r:id="rId6" o:title=""/>
                </v:shape>
              </w:pict>
            </w:r>
            <w:r>
              <w:pict>
                <v:shape id="_x0000_i1028" type="#_x0000_t75" style="height:9pt;width:81.76pt">
                  <v:imagedata r:id="rId7" o:title=""/>
                </v:shape>
              </w:pict>
            </w:r>
            <w:r>
              <w:t>23.53%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C.基本心理规律</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27</w:t>
            </w:r>
          </w:p>
        </w:tc>
        <w:tc>
          <w:tcPr>
            <w:shd w:val="clear" w:color="auto" w:fill="FFFFFF"/>
            <w:vAlign w:val="center"/>
          </w:tcPr>
          <w:p>
            <w:pPr>
              <w:bidi w:val="0"/>
              <w:jc w:val="left"/>
            </w:pPr>
            <w:r>
              <w:pict>
                <v:shape id="_x0000_i1029" type="#_x0000_t75" style="height:9pt;width:56.26pt">
                  <v:imagedata r:id="rId8" o:title=""/>
                </v:shape>
              </w:pict>
            </w:r>
            <w:r>
              <w:pict>
                <v:shape id="_x0000_i1030" type="#_x0000_t75" style="height:9pt;width:50.26pt">
                  <v:imagedata r:id="rId9" o:title=""/>
                </v:shape>
              </w:pict>
            </w:r>
            <w:r>
              <w:t>52.94%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D.基本身心规律</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1" type="#_x0000_t75" style="height:9pt;width:3.75pt">
                  <v:imagedata r:id="rId10" o:title=""/>
                </v:shape>
              </w:pict>
            </w:r>
            <w:r>
              <w:pict>
                <v:shape id="_x0000_i1032" type="#_x0000_t75" style="height:9pt;width:102.76pt">
                  <v:imagedata r:id="rId11" o:title=""/>
                </v:shape>
              </w:pict>
            </w:r>
            <w:r>
              <w:t>3.92%</w:t>
            </w:r>
          </w:p>
        </w:tc>
      </w:tr>
    </w:tbl>
    <w:p>
      <w:pPr>
        <w:bidi w:val="0"/>
      </w:pPr>
      <w:r>
        <w:rPr>
          <w:rStyle w:val="DefaultParagraphFont"/>
          <w:bdr w:val="nil"/>
          <w:rtl w:val="0"/>
        </w:rPr>
        <w:t>正确率：</w:t>
      </w:r>
      <w:r>
        <w:rPr>
          <w:rStyle w:val="DefaultParagraphFont"/>
          <w:color w:val="FF6600"/>
          <w:bdr w:val="nil"/>
          <w:rtl w:val="0"/>
        </w:rPr>
        <w:t>52.94%</w:t>
      </w:r>
    </w:p>
    <w:p>
      <w:pPr>
        <w:bidi w:val="0"/>
      </w:pPr>
    </w:p>
    <w:p>
      <w:pPr>
        <w:bidi w:val="0"/>
      </w:pPr>
    </w:p>
    <w:p>
      <w:pPr>
        <w:bidi w:val="0"/>
      </w:pPr>
      <w:r>
        <w:rPr>
          <w:b w:val="0"/>
          <w:color w:val="000000"/>
          <w:sz w:val="24"/>
        </w:rPr>
        <w:t>2.按照智力测验的标准，智力超常儿童的智商最低临界值应是(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A.130</w:t>
            </w:r>
          </w:p>
        </w:tc>
        <w:tc>
          <w:tcPr>
            <w:shd w:val="clear" w:color="auto" w:fill="FFFFFF"/>
            <w:vAlign w:val="center"/>
          </w:tcPr>
          <w:p>
            <w:pPr>
              <w:bidi w:val="0"/>
              <w:jc w:val="center"/>
            </w:pPr>
            <w:r>
              <w:t>20</w:t>
            </w:r>
          </w:p>
        </w:tc>
        <w:tc>
          <w:tcPr>
            <w:shd w:val="clear" w:color="auto" w:fill="FFFFFF"/>
            <w:vAlign w:val="center"/>
          </w:tcPr>
          <w:p>
            <w:pPr>
              <w:bidi w:val="0"/>
              <w:jc w:val="left"/>
            </w:pPr>
            <w:r>
              <w:pict>
                <v:shape id="_x0000_i1033" type="#_x0000_t75" style="height:9pt;width:41.26pt">
                  <v:imagedata r:id="rId12" o:title=""/>
                </v:shape>
              </w:pict>
            </w:r>
            <w:r>
              <w:pict>
                <v:shape id="_x0000_i1034" type="#_x0000_t75" style="height:9pt;width:65.26pt">
                  <v:imagedata r:id="rId13" o:title=""/>
                </v:shape>
              </w:pict>
            </w:r>
            <w:r>
              <w:t>39.22%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B.140</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27</w:t>
            </w:r>
          </w:p>
        </w:tc>
        <w:tc>
          <w:tcPr>
            <w:shd w:val="clear" w:color="auto" w:fill="F9F9F9"/>
            <w:vAlign w:val="center"/>
          </w:tcPr>
          <w:p>
            <w:pPr>
              <w:bidi w:val="0"/>
              <w:jc w:val="left"/>
            </w:pPr>
            <w:r>
              <w:pict>
                <v:shape id="_x0000_i1035" type="#_x0000_t75" style="height:9pt;width:56.26pt">
                  <v:imagedata r:id="rId8" o:title=""/>
                </v:shape>
              </w:pict>
            </w:r>
            <w:r>
              <w:pict>
                <v:shape id="_x0000_i1036" type="#_x0000_t75" style="height:9pt;width:50.26pt">
                  <v:imagedata r:id="rId9" o:title=""/>
                </v:shape>
              </w:pict>
            </w:r>
            <w:r>
              <w:t>52.94%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C.150</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37" type="#_x0000_t75" style="height:9pt;width:8.25pt">
                  <v:imagedata r:id="rId14" o:title=""/>
                </v:shape>
              </w:pict>
            </w:r>
            <w:r>
              <w:pict>
                <v:shape id="_x0000_i1038" type="#_x0000_t75" style="height:9pt;width:98.26pt">
                  <v:imagedata r:id="rId15" o:title=""/>
                </v:shape>
              </w:pict>
            </w:r>
            <w:r>
              <w:t>7.84%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D.160</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9" type="#_x0000_t75" style="height:9pt;width:106.51pt">
                  <v:imagedata r:id="rId16" o:title=""/>
                </v:shape>
              </w:pict>
            </w:r>
            <w:r>
              <w:t>0%</w:t>
            </w:r>
          </w:p>
        </w:tc>
      </w:tr>
    </w:tbl>
    <w:p>
      <w:pPr>
        <w:bidi w:val="0"/>
      </w:pPr>
      <w:r>
        <w:rPr>
          <w:rStyle w:val="DefaultParagraphFont"/>
          <w:bdr w:val="nil"/>
          <w:rtl w:val="0"/>
        </w:rPr>
        <w:t>正确率：</w:t>
      </w:r>
      <w:r>
        <w:rPr>
          <w:rStyle w:val="DefaultParagraphFont"/>
          <w:color w:val="FF6600"/>
          <w:bdr w:val="nil"/>
          <w:rtl w:val="0"/>
        </w:rPr>
        <w:t>52.94%</w:t>
      </w:r>
    </w:p>
    <w:p>
      <w:pPr>
        <w:bidi w:val="0"/>
      </w:pPr>
    </w:p>
    <w:p>
      <w:pPr>
        <w:bidi w:val="0"/>
      </w:pPr>
    </w:p>
    <w:p>
      <w:pPr>
        <w:bidi w:val="0"/>
      </w:pPr>
      <w:r>
        <w:rPr>
          <w:b w:val="0"/>
          <w:color w:val="000000"/>
          <w:sz w:val="24"/>
        </w:rPr>
        <w:t>3.“将符号所代表的新知识与学习者认知结构中已有的适当观念建立起非人为的和实质性的联系”属于(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A.接受学习</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40" type="#_x0000_t75" style="height:9pt;width:12pt">
                  <v:imagedata r:id="rId17" o:title=""/>
                </v:shape>
              </w:pict>
            </w:r>
            <w:r>
              <w:pict>
                <v:shape id="_x0000_i1041" type="#_x0000_t75" style="height:9pt;width:94.51pt">
                  <v:imagedata r:id="rId18" o:title=""/>
                </v:shape>
              </w:pict>
            </w:r>
            <w:r>
              <w:t>11.76%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B发现学习</w:t>
            </w:r>
          </w:p>
        </w:tc>
        <w:tc>
          <w:tcPr>
            <w:shd w:val="clear" w:color="auto" w:fill="F9F9F9"/>
            <w:vAlign w:val="center"/>
          </w:tcPr>
          <w:p>
            <w:pPr>
              <w:bidi w:val="0"/>
              <w:jc w:val="center"/>
            </w:pPr>
            <w:r>
              <w:t>7</w:t>
            </w:r>
          </w:p>
        </w:tc>
        <w:tc>
          <w:tcPr>
            <w:shd w:val="clear" w:color="auto" w:fill="F9F9F9"/>
            <w:vAlign w:val="center"/>
          </w:tcPr>
          <w:p>
            <w:pPr>
              <w:bidi w:val="0"/>
              <w:jc w:val="left"/>
            </w:pPr>
            <w:r>
              <w:pict>
                <v:shape id="_x0000_i1042" type="#_x0000_t75" style="height:9pt;width:14.25pt">
                  <v:imagedata r:id="rId19" o:title=""/>
                </v:shape>
              </w:pict>
            </w:r>
            <w:r>
              <w:pict>
                <v:shape id="_x0000_i1043" type="#_x0000_t75" style="height:9pt;width:92.26pt">
                  <v:imagedata r:id="rId20" o:title=""/>
                </v:shape>
              </w:pict>
            </w:r>
            <w:r>
              <w:t>13.73%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C.意义学习</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37</w:t>
            </w:r>
          </w:p>
        </w:tc>
        <w:tc>
          <w:tcPr>
            <w:shd w:val="clear" w:color="auto" w:fill="FFFFFF"/>
            <w:vAlign w:val="center"/>
          </w:tcPr>
          <w:p>
            <w:pPr>
              <w:bidi w:val="0"/>
              <w:jc w:val="left"/>
            </w:pPr>
            <w:r>
              <w:pict>
                <v:shape id="_x0000_i1044" type="#_x0000_t75" style="height:9pt;width:77.26pt">
                  <v:imagedata r:id="rId21" o:title=""/>
                </v:shape>
              </w:pict>
            </w:r>
            <w:r>
              <w:pict>
                <v:shape id="_x0000_i1045" type="#_x0000_t75" style="height:9pt;width:29.25pt">
                  <v:imagedata r:id="rId22" o:title=""/>
                </v:shape>
              </w:pict>
            </w:r>
            <w:r>
              <w:t>72.55%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D.机械学习</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6" type="#_x0000_t75" style="height:9pt;width:1.5pt">
                  <v:imagedata r:id="rId23" o:title=""/>
                </v:shape>
              </w:pict>
            </w:r>
            <w:r>
              <w:pict>
                <v:shape id="_x0000_i1047" type="#_x0000_t75" style="height:9pt;width:105.01pt">
                  <v:imagedata r:id="rId24" o:title=""/>
                </v:shape>
              </w:pict>
            </w:r>
            <w:r>
              <w:t>1.96%</w:t>
            </w:r>
          </w:p>
        </w:tc>
      </w:tr>
    </w:tbl>
    <w:p>
      <w:pPr>
        <w:bidi w:val="0"/>
      </w:pPr>
      <w:r>
        <w:rPr>
          <w:rStyle w:val="DefaultParagraphFont"/>
          <w:bdr w:val="nil"/>
          <w:rtl w:val="0"/>
        </w:rPr>
        <w:t>正确率：</w:t>
      </w:r>
      <w:r>
        <w:rPr>
          <w:rStyle w:val="DefaultParagraphFont"/>
          <w:color w:val="FF6600"/>
          <w:bdr w:val="nil"/>
          <w:rtl w:val="0"/>
        </w:rPr>
        <w:t>72.55%</w:t>
      </w:r>
    </w:p>
    <w:p>
      <w:pPr>
        <w:bidi w:val="0"/>
      </w:pPr>
    </w:p>
    <w:p>
      <w:pPr>
        <w:bidi w:val="0"/>
      </w:pPr>
    </w:p>
    <w:p>
      <w:pPr>
        <w:bidi w:val="0"/>
      </w:pPr>
      <w:r>
        <w:rPr>
          <w:b w:val="0"/>
          <w:color w:val="000000"/>
          <w:sz w:val="24"/>
        </w:rPr>
        <w:t>4.自我意识包括三种成分:自我认识、自我体验和(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A.自我了解</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8" type="#_x0000_t75" style="height:9pt;width:1.5pt">
                  <v:imagedata r:id="rId23" o:title=""/>
                </v:shape>
              </w:pict>
            </w:r>
            <w:r>
              <w:pict>
                <v:shape id="_x0000_i1049" type="#_x0000_t75" style="height:9pt;width:105.01pt">
                  <v:imagedata r:id="rId24" o:title=""/>
                </v:shape>
              </w:pict>
            </w:r>
            <w:r>
              <w:t>1.96%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B.自我实现</w:t>
            </w:r>
          </w:p>
        </w:tc>
        <w:tc>
          <w:tcPr>
            <w:shd w:val="clear" w:color="auto" w:fill="F9F9F9"/>
            <w:vAlign w:val="center"/>
          </w:tcPr>
          <w:p>
            <w:pPr>
              <w:bidi w:val="0"/>
              <w:jc w:val="center"/>
            </w:pPr>
            <w:r>
              <w:t>17</w:t>
            </w:r>
          </w:p>
        </w:tc>
        <w:tc>
          <w:tcPr>
            <w:shd w:val="clear" w:color="auto" w:fill="F9F9F9"/>
            <w:vAlign w:val="center"/>
          </w:tcPr>
          <w:p>
            <w:pPr>
              <w:bidi w:val="0"/>
              <w:jc w:val="left"/>
            </w:pPr>
            <w:r>
              <w:pict>
                <v:shape id="_x0000_i1050" type="#_x0000_t75" style="height:9pt;width:35.25pt">
                  <v:imagedata r:id="rId25" o:title=""/>
                </v:shape>
              </w:pict>
            </w:r>
            <w:r>
              <w:pict>
                <v:shape id="_x0000_i1051" type="#_x0000_t75" style="height:9pt;width:71.26pt">
                  <v:imagedata r:id="rId26" o:title=""/>
                </v:shape>
              </w:pict>
            </w:r>
            <w:r>
              <w:t>33.33%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C.自我行动</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52" type="#_x0000_t75" style="height:9pt;width:9.75pt">
                  <v:imagedata r:id="rId27" o:title=""/>
                </v:shape>
              </w:pict>
            </w:r>
            <w:r>
              <w:pict>
                <v:shape id="_x0000_i1053" type="#_x0000_t75" style="height:9pt;width:96.76pt">
                  <v:imagedata r:id="rId28" o:title=""/>
                </v:shape>
              </w:pict>
            </w:r>
            <w:r>
              <w:t>9.8%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D.自我控制</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28</w:t>
            </w:r>
          </w:p>
        </w:tc>
        <w:tc>
          <w:tcPr>
            <w:shd w:val="clear" w:color="auto" w:fill="F9F9F9"/>
            <w:vAlign w:val="center"/>
          </w:tcPr>
          <w:p>
            <w:pPr>
              <w:bidi w:val="0"/>
              <w:jc w:val="left"/>
            </w:pPr>
            <w:r>
              <w:pict>
                <v:shape id="_x0000_i1054" type="#_x0000_t75" style="height:9pt;width:57.76pt">
                  <v:imagedata r:id="rId29" o:title=""/>
                </v:shape>
              </w:pict>
            </w:r>
            <w:r>
              <w:pict>
                <v:shape id="_x0000_i1055" type="#_x0000_t75" style="height:9pt;width:48.76pt">
                  <v:imagedata r:id="rId30" o:title=""/>
                </v:shape>
              </w:pict>
            </w:r>
            <w:r>
              <w:t>54.9%</w:t>
            </w:r>
          </w:p>
        </w:tc>
      </w:tr>
    </w:tbl>
    <w:p>
      <w:pPr>
        <w:bidi w:val="0"/>
      </w:pPr>
      <w:r>
        <w:rPr>
          <w:rStyle w:val="DefaultParagraphFont"/>
          <w:bdr w:val="nil"/>
          <w:rtl w:val="0"/>
        </w:rPr>
        <w:t>正确率：</w:t>
      </w:r>
      <w:r>
        <w:rPr>
          <w:rStyle w:val="DefaultParagraphFont"/>
          <w:color w:val="FF6600"/>
          <w:bdr w:val="nil"/>
          <w:rtl w:val="0"/>
        </w:rPr>
        <w:t>54.9%</w:t>
      </w:r>
    </w:p>
    <w:p>
      <w:pPr>
        <w:bidi w:val="0"/>
      </w:pPr>
    </w:p>
    <w:p>
      <w:pPr>
        <w:bidi w:val="0"/>
      </w:pPr>
    </w:p>
    <w:p>
      <w:pPr>
        <w:bidi w:val="0"/>
      </w:pPr>
      <w:r>
        <w:rPr>
          <w:b w:val="0"/>
          <w:color w:val="000000"/>
          <w:sz w:val="24"/>
        </w:rPr>
        <w:t>5.一种学习中习得的一般原理、方法、策略和态度等迁移到另一种学习中去是(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A.一般迁移</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36</w:t>
            </w:r>
          </w:p>
        </w:tc>
        <w:tc>
          <w:tcPr>
            <w:shd w:val="clear" w:color="auto" w:fill="FFFFFF"/>
            <w:vAlign w:val="center"/>
          </w:tcPr>
          <w:p>
            <w:pPr>
              <w:bidi w:val="0"/>
              <w:jc w:val="left"/>
            </w:pPr>
            <w:r>
              <w:pict>
                <v:shape id="_x0000_i1056" type="#_x0000_t75" style="height:9pt;width:75.01pt">
                  <v:imagedata r:id="rId31" o:title=""/>
                </v:shape>
              </w:pict>
            </w:r>
            <w:r>
              <w:pict>
                <v:shape id="_x0000_i1057" type="#_x0000_t75" style="height:9pt;width:31.5pt">
                  <v:imagedata r:id="rId32" o:title=""/>
                </v:shape>
              </w:pict>
            </w:r>
            <w:r>
              <w:t>70.59%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B.具体迁移</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58" type="#_x0000_t75" style="height:9pt;width:8.25pt">
                  <v:imagedata r:id="rId14" o:title=""/>
                </v:shape>
              </w:pict>
            </w:r>
            <w:r>
              <w:pict>
                <v:shape id="_x0000_i1059" type="#_x0000_t75" style="height:9pt;width:98.26pt">
                  <v:imagedata r:id="rId15" o:title=""/>
                </v:shape>
              </w:pict>
            </w:r>
            <w:r>
              <w:t>7.84%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C.垂直迁移</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60" type="#_x0000_t75" style="height:9pt;width:1.5pt">
                  <v:imagedata r:id="rId23" o:title=""/>
                </v:shape>
              </w:pict>
            </w:r>
            <w:r>
              <w:pict>
                <v:shape id="_x0000_i1061" type="#_x0000_t75" style="height:9pt;width:105.01pt">
                  <v:imagedata r:id="rId24" o:title=""/>
                </v:shape>
              </w:pict>
            </w:r>
            <w:r>
              <w:t>1.96%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D.水平迁移</w:t>
            </w:r>
          </w:p>
        </w:tc>
        <w:tc>
          <w:tcPr>
            <w:shd w:val="clear" w:color="auto" w:fill="F9F9F9"/>
            <w:vAlign w:val="center"/>
          </w:tcPr>
          <w:p>
            <w:pPr>
              <w:bidi w:val="0"/>
              <w:jc w:val="center"/>
            </w:pPr>
            <w:r>
              <w:t>10</w:t>
            </w:r>
          </w:p>
        </w:tc>
        <w:tc>
          <w:tcPr>
            <w:shd w:val="clear" w:color="auto" w:fill="F9F9F9"/>
            <w:vAlign w:val="center"/>
          </w:tcPr>
          <w:p>
            <w:pPr>
              <w:bidi w:val="0"/>
              <w:jc w:val="left"/>
            </w:pPr>
            <w:r>
              <w:pict>
                <v:shape id="_x0000_i1062" type="#_x0000_t75" style="height:9pt;width:20.25pt">
                  <v:imagedata r:id="rId4" o:title=""/>
                </v:shape>
              </w:pict>
            </w:r>
            <w:r>
              <w:pict>
                <v:shape id="_x0000_i1063" type="#_x0000_t75" style="height:9pt;width:86.26pt">
                  <v:imagedata r:id="rId5" o:title=""/>
                </v:shape>
              </w:pict>
            </w:r>
            <w:r>
              <w:t>19.61%</w:t>
            </w:r>
          </w:p>
        </w:tc>
      </w:tr>
    </w:tbl>
    <w:p>
      <w:pPr>
        <w:bidi w:val="0"/>
      </w:pPr>
      <w:r>
        <w:rPr>
          <w:rStyle w:val="DefaultParagraphFont"/>
          <w:bdr w:val="nil"/>
          <w:rtl w:val="0"/>
        </w:rPr>
        <w:t>正确率：</w:t>
      </w:r>
      <w:r>
        <w:rPr>
          <w:rStyle w:val="DefaultParagraphFont"/>
          <w:color w:val="FF6600"/>
          <w:bdr w:val="nil"/>
          <w:rtl w:val="0"/>
        </w:rPr>
        <w:t>70.59%</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