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4月22日每日一练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1.教育学独立开端的标志是(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A.夸美纽斯的《大教学论》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91.51pt">
                  <v:imagedata r:id="rId4" o:title=""/>
                </v:shape>
              </w:pict>
            </w:r>
            <w:r>
              <w:pict>
                <v:shape id="_x0000_i1026" type="#_x0000_t75" style="height:9pt;width:15pt">
                  <v:imagedata r:id="rId5" o:title=""/>
                </v:shape>
              </w:pict>
            </w:r>
            <w:r>
              <w:t>86.49%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B.赫尔巴特的《普通教育学》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14.25pt">
                  <v:imagedata r:id="rId6" o:title=""/>
                </v:shape>
              </w:pict>
            </w:r>
            <w:r>
              <w:pict>
                <v:shape id="_x0000_i1028" type="#_x0000_t75" style="height:9pt;width:92.26pt">
                  <v:imagedata r:id="rId7" o:title=""/>
                </v:shape>
              </w:pict>
            </w:r>
            <w:r>
              <w:t>13.51%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C.斯宾塞的《教育论》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D.卢梭的《爱弥儿》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86.49%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2.苏格拉底提出的“产婆术”，强调的是( )教学原则。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A.理论联系实际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B.启发性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3.51pt">
                  <v:imagedata r:id="rId9" o:title=""/>
                </v:shape>
              </w:pict>
            </w:r>
            <w:r>
              <w:pict>
                <v:shape id="_x0000_i1033" type="#_x0000_t75" style="height:9pt;width:3pt">
                  <v:imagedata r:id="rId10" o:title=""/>
                </v:shape>
              </w:pict>
            </w:r>
            <w:r>
              <w:t>97.3%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C.科学性与教育性相结合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2.25pt">
                  <v:imagedata r:id="rId11" o:title=""/>
                </v:shape>
              </w:pict>
            </w:r>
            <w:r>
              <w:pict>
                <v:shape id="_x0000_i1035" type="#_x0000_t75" style="height:9pt;width:104.26pt">
                  <v:imagedata r:id="rId12" o:title=""/>
                </v:shape>
              </w:pict>
            </w:r>
            <w:r>
              <w:t>2.7%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D.直观性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97.3%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3.某哲学家提出知识就是美德的口号，把美德修养作为教学的最高目的，认为教育教学的目的在于获得知识，发展智慧，成为一个道德完善的人。该哲学家是(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A.德谟克利特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B.苏格拉底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48.76pt">
                  <v:imagedata r:id="rId13" o:title=""/>
                </v:shape>
              </w:pict>
            </w:r>
            <w:r>
              <w:pict>
                <v:shape id="_x0000_i1039" type="#_x0000_t75" style="height:9pt;width:57.76pt">
                  <v:imagedata r:id="rId14" o:title=""/>
                </v:shape>
              </w:pict>
            </w:r>
            <w:r>
              <w:t>45.95%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C.柏拉图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7.25pt">
                  <v:imagedata r:id="rId15" o:title=""/>
                </v:shape>
              </w:pict>
            </w:r>
            <w:r>
              <w:pict>
                <v:shape id="_x0000_i1041" type="#_x0000_t75" style="height:9pt;width:89.26pt">
                  <v:imagedata r:id="rId16" o:title=""/>
                </v:shape>
              </w:pict>
            </w:r>
            <w:r>
              <w:t>16.22%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D.亚里士多德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39.76pt">
                  <v:imagedata r:id="rId17" o:title=""/>
                </v:shape>
              </w:pict>
            </w:r>
            <w:r>
              <w:pict>
                <v:shape id="_x0000_i1043" type="#_x0000_t75" style="height:9pt;width:66.76pt">
                  <v:imagedata r:id="rId18" o:title=""/>
                </v:shape>
              </w:pict>
            </w:r>
            <w:r>
              <w:t>37.84%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45.95%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4.反映古希腊著名哲学家柏拉图教育思想的代表作品是(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A.《教育论》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B.《雄辩术原理》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8.25pt">
                  <v:imagedata r:id="rId19" o:title=""/>
                </v:shape>
              </w:pict>
            </w:r>
            <w:r>
              <w:pict>
                <v:shape id="_x0000_i1046" type="#_x0000_t75" style="height:9pt;width:98.26pt">
                  <v:imagedata r:id="rId20" o:title=""/>
                </v:shape>
              </w:pict>
            </w:r>
            <w:r>
              <w:t>8.11%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C.《巨人传》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D.《理想国》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97.51pt">
                  <v:imagedata r:id="rId21" o:title=""/>
                </v:shape>
              </w:pict>
            </w:r>
            <w:r>
              <w:pict>
                <v:shape id="_x0000_i1049" type="#_x0000_t75" style="height:9pt;width:9pt">
                  <v:imagedata r:id="rId22" o:title=""/>
                </v:shape>
              </w:pict>
            </w:r>
            <w:r>
              <w:t>91.89%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91.89%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5.“寓学习于游戏”的最早提倡者是(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A.卢梭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22.5pt">
                  <v:imagedata r:id="rId23" o:title=""/>
                </v:shape>
              </w:pict>
            </w:r>
            <w:r>
              <w:pict>
                <v:shape id="_x0000_i1051" type="#_x0000_t75" style="height:9pt;width:84.01pt">
                  <v:imagedata r:id="rId24" o:title=""/>
                </v:shape>
              </w:pict>
            </w:r>
            <w:r>
              <w:t>21.62%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B.柏拉图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34.5pt">
                  <v:imagedata r:id="rId25" o:title=""/>
                </v:shape>
              </w:pict>
            </w:r>
            <w:r>
              <w:pict>
                <v:shape id="_x0000_i1053" type="#_x0000_t75" style="height:9pt;width:72.01pt">
                  <v:imagedata r:id="rId26" o:title=""/>
                </v:shape>
              </w:pict>
            </w:r>
            <w:r>
              <w:t>32.43%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C.亚里士多德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25.5pt">
                  <v:imagedata r:id="rId27" o:title=""/>
                </v:shape>
              </w:pict>
            </w:r>
            <w:r>
              <w:pict>
                <v:shape id="_x0000_i1055" type="#_x0000_t75" style="height:9pt;width:81.01pt">
                  <v:imagedata r:id="rId28" o:title=""/>
                </v:shape>
              </w:pict>
            </w:r>
            <w:r>
              <w:t>24.32%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D.苏霍姆林斯基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22.5pt">
                  <v:imagedata r:id="rId23" o:title=""/>
                </v:shape>
              </w:pict>
            </w:r>
            <w:r>
              <w:pict>
                <v:shape id="_x0000_i1057" type="#_x0000_t75" style="height:9pt;width:84.01pt">
                  <v:imagedata r:id="rId24" o:title=""/>
                </v:shape>
              </w:pict>
            </w:r>
            <w:r>
              <w:t>21.62%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32.43%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