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6月1日每日一练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1.教育目的的核心部分是(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A.对培养何种社会成员的规定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5pt">
                  <v:imagedata r:id="rId4" o:title=""/>
                </v:shape>
              </w:pict>
            </w:r>
            <w:r>
              <w:pict>
                <v:shape id="_x0000_i1026" type="#_x0000_t75" style="height:9pt;width:91.51pt">
                  <v:imagedata r:id="rId5" o:title=""/>
                </v:shape>
              </w:pict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B.对培养劳动者的规定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C.对教育对象形成何种素质结构的规定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8" type="#_x0000_t75" style="height:9pt;width:90.76pt">
                  <v:imagedata r:id="rId7" o:title=""/>
                </v:shape>
              </w:pict>
            </w:r>
            <w:r>
              <w:pict>
                <v:shape id="_x0000_i1029" type="#_x0000_t75" style="height:9pt;width:15.75pt">
                  <v:imagedata r:id="rId8" o:title=""/>
                </v:shape>
              </w:pict>
            </w:r>
            <w:r>
              <w:t>85.71%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D.对中学生形成何种知识结构的规定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85.71%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2.对学生进行学习方法指导，最终是要让学生(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A.学会生存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B.学会思考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15pt">
                  <v:imagedata r:id="rId4" o:title=""/>
                </v:shape>
              </w:pict>
            </w:r>
            <w:r>
              <w:pict>
                <v:shape id="_x0000_i1033" type="#_x0000_t75" style="height:9pt;width:91.51pt">
                  <v:imagedata r:id="rId5" o:title=""/>
                </v:shape>
              </w:pict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C.学会学习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75.76pt">
                  <v:imagedata r:id="rId9" o:title=""/>
                </v:shape>
              </w:pict>
            </w:r>
            <w:r>
              <w:pict>
                <v:shape id="_x0000_i1035" type="#_x0000_t75" style="height:9pt;width:30.75pt">
                  <v:imagedata r:id="rId10" o:title=""/>
                </v:shape>
              </w:pict>
            </w:r>
            <w:r>
              <w:t>71.43%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D.学会分析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15pt">
                  <v:imagedata r:id="rId4" o:title=""/>
                </v:shape>
              </w:pict>
            </w:r>
            <w:r>
              <w:pict>
                <v:shape id="_x0000_i1037" type="#_x0000_t75" style="height:9pt;width:91.51pt">
                  <v:imagedata r:id="rId5" o:title=""/>
                </v:shape>
              </w:pict>
            </w:r>
            <w:r>
              <w:t>14.29%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71.43%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3.知道“三角形任意两边长之和都大于第三边”，属于( )知识。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A.陈述性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45.01pt">
                  <v:imagedata r:id="rId11" o:title=""/>
                </v:shape>
              </w:pict>
            </w:r>
            <w:r>
              <w:pict>
                <v:shape id="_x0000_i1039" type="#_x0000_t75" style="height:9pt;width:61.51pt">
                  <v:imagedata r:id="rId12" o:title=""/>
                </v:shape>
              </w:pict>
            </w:r>
            <w:r>
              <w:t>42.86%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B.条件性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30pt">
                  <v:imagedata r:id="rId13" o:title=""/>
                </v:shape>
              </w:pict>
            </w:r>
            <w:r>
              <w:pict>
                <v:shape id="_x0000_i1041" type="#_x0000_t75" style="height:9pt;width:76.51pt">
                  <v:imagedata r:id="rId14" o:title=""/>
                </v:shape>
              </w:pict>
            </w:r>
            <w:r>
              <w:t>28.57%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C.程序性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30pt">
                  <v:imagedata r:id="rId13" o:title=""/>
                </v:shape>
              </w:pict>
            </w:r>
            <w:r>
              <w:pict>
                <v:shape id="_x0000_i1043" type="#_x0000_t75" style="height:9pt;width:76.51pt">
                  <v:imagedata r:id="rId14" o:title=""/>
                </v:shape>
              </w:pict>
            </w:r>
            <w:r>
              <w:t>28.57%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D.策略性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42.86%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4.“印度狼孩”的事实说明，影响人的心理发展的主要因素除了先天遗传因素外，还有(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A.后天的饮食因素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B.居住条件因素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C.后天的环境因素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90.76pt">
                  <v:imagedata r:id="rId7" o:title=""/>
                </v:shape>
              </w:pict>
            </w:r>
            <w:r>
              <w:pict>
                <v:shape id="_x0000_i1048" type="#_x0000_t75" style="height:9pt;width:15.75pt">
                  <v:imagedata r:id="rId8" o:title=""/>
                </v:shape>
              </w:pict>
            </w:r>
            <w:r>
              <w:t>85.71%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D.教育因素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15pt">
                  <v:imagedata r:id="rId4" o:title=""/>
                </v:shape>
              </w:pict>
            </w:r>
            <w:r>
              <w:pict>
                <v:shape id="_x0000_i1050" type="#_x0000_t75" style="height:9pt;width:91.51pt">
                  <v:imagedata r:id="rId5" o:title=""/>
                </v:shape>
              </w:pict>
            </w:r>
            <w:r>
              <w:t>14.29%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85.71%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5.在学习过程中，学习者采用在主题句下划线的方法帮助学习，这种学习策略属于(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A.组织策略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45.01pt">
                  <v:imagedata r:id="rId11" o:title=""/>
                </v:shape>
              </w:pict>
            </w:r>
            <w:r>
              <w:pict>
                <v:shape id="_x0000_i1052" type="#_x0000_t75" style="height:9pt;width:61.51pt">
                  <v:imagedata r:id="rId12" o:title=""/>
                </v:shape>
              </w:pict>
            </w:r>
            <w:r>
              <w:t>42.86%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B.精细加工策略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45.01pt">
                  <v:imagedata r:id="rId11" o:title=""/>
                </v:shape>
              </w:pict>
            </w:r>
            <w:r>
              <w:pict>
                <v:shape id="_x0000_i1054" type="#_x0000_t75" style="height:9pt;width:61.51pt">
                  <v:imagedata r:id="rId12" o:title=""/>
                </v:shape>
              </w:pict>
            </w:r>
            <w:r>
              <w:t>42.86%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C.资源管理策略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D.复述策略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15pt">
                  <v:imagedata r:id="rId4" o:title=""/>
                </v:shape>
              </w:pict>
            </w:r>
            <w:r>
              <w:pict>
                <v:shape id="_x0000_i1057" type="#_x0000_t75" style="height:9pt;width:91.51pt">
                  <v:imagedata r:id="rId5" o:title=""/>
                </v:shape>
              </w:pict>
            </w:r>
            <w:r>
              <w:t>14.29%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14.29%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