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6月2日每日一练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1.教师备课的指导性文件是(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A.教学计划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8.5pt">
                  <v:imagedata r:id="rId4" o:title=""/>
                </v:shape>
              </w:pict>
            </w:r>
            <w:r>
              <w:pict>
                <v:shape id="_x0000_i1026" type="#_x0000_t75" style="height:9pt;width:78.01pt">
                  <v:imagedata r:id="rId5" o:title=""/>
                </v:shape>
              </w:pict>
            </w:r>
            <w:r>
              <w:t>26.83%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B.教学大纲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75.01pt">
                  <v:imagedata r:id="rId6" o:title=""/>
                </v:shape>
              </w:pict>
            </w:r>
            <w:r>
              <w:pict>
                <v:shape id="_x0000_i1028" type="#_x0000_t75" style="height:9pt;width:31.5pt">
                  <v:imagedata r:id="rId7" o:title=""/>
                </v:shape>
              </w:pict>
            </w:r>
            <w:r>
              <w:t>70.73%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C.教学方案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2.25pt">
                  <v:imagedata r:id="rId8" o:title=""/>
                </v:shape>
              </w:pict>
            </w:r>
            <w:r>
              <w:pict>
                <v:shape id="_x0000_i1030" type="#_x0000_t75" style="height:9pt;width:104.26pt">
                  <v:imagedata r:id="rId9" o:title=""/>
                </v:shape>
              </w:pict>
            </w:r>
            <w:r>
              <w:t>2.44%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D.教学策略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70.73%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2.教师坚持正确职业行为方向的保证是(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A.廉洁从教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23.25pt">
                  <v:imagedata r:id="rId11" o:title=""/>
                </v:shape>
              </w:pict>
            </w:r>
            <w:r>
              <w:pict>
                <v:shape id="_x0000_i1033" type="#_x0000_t75" style="height:9pt;width:83.26pt">
                  <v:imagedata r:id="rId12" o:title=""/>
                </v:shape>
              </w:pict>
            </w:r>
            <w:r>
              <w:t>21.95%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B.热爱学生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25.5pt">
                  <v:imagedata r:id="rId13" o:title=""/>
                </v:shape>
              </w:pict>
            </w:r>
            <w:r>
              <w:pict>
                <v:shape id="_x0000_i1035" type="#_x0000_t75" style="height:9pt;width:81.01pt">
                  <v:imagedata r:id="rId14" o:title=""/>
                </v:shape>
              </w:pict>
            </w:r>
            <w:r>
              <w:t>24.39%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C.锐意创新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D.依法执教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57.01pt">
                  <v:imagedata r:id="rId15" o:title=""/>
                </v:shape>
              </w:pict>
            </w:r>
            <w:r>
              <w:pict>
                <v:shape id="_x0000_i1038" type="#_x0000_t75" style="height:9pt;width:49.51pt">
                  <v:imagedata r:id="rId16" o:title=""/>
                </v:shape>
              </w:pict>
            </w:r>
            <w:r>
              <w:t>53.66%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53.66%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3.一个较长的学习内容，首尾部分记忆效果好，中间部分遗忘较多，这是受( )因素的干扰。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A.前摄和干扰抑制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4.5pt">
                  <v:imagedata r:id="rId17" o:title=""/>
                </v:shape>
              </w:pict>
            </w:r>
            <w:r>
              <w:pict>
                <v:shape id="_x0000_i1040" type="#_x0000_t75" style="height:9pt;width:102.01pt">
                  <v:imagedata r:id="rId18" o:title=""/>
                </v:shape>
              </w:pict>
            </w:r>
            <w:r>
              <w:t>4.88%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B.倒摄和干扰抑制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7.5pt">
                  <v:imagedata r:id="rId19" o:title=""/>
                </v:shape>
              </w:pict>
            </w:r>
            <w:r>
              <w:pict>
                <v:shape id="_x0000_i1042" type="#_x0000_t75" style="height:9pt;width:99.01pt">
                  <v:imagedata r:id="rId20" o:title=""/>
                </v:shape>
              </w:pict>
            </w:r>
            <w:r>
              <w:t>7.32%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C.前摄和消退抑制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9.75pt">
                  <v:imagedata r:id="rId21" o:title=""/>
                </v:shape>
              </w:pict>
            </w:r>
            <w:r>
              <w:pict>
                <v:shape id="_x0000_i1044" type="#_x0000_t75" style="height:9pt;width:96.76pt">
                  <v:imagedata r:id="rId22" o:title=""/>
                </v:shape>
              </w:pict>
            </w:r>
            <w:r>
              <w:t>9.76%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D.前摄和倒摄抑制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82.51pt">
                  <v:imagedata r:id="rId23" o:title=""/>
                </v:shape>
              </w:pict>
            </w:r>
            <w:r>
              <w:pict>
                <v:shape id="_x0000_i1046" type="#_x0000_t75" style="height:9pt;width:24pt">
                  <v:imagedata r:id="rId24" o:title=""/>
                </v:shape>
              </w:pict>
            </w:r>
            <w:r>
              <w:t>78.05%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78.05%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4.短时记忆的容量有一定的限度，其平均数量为( )个组块。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A.6±1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7.5pt">
                  <v:imagedata r:id="rId19" o:title=""/>
                </v:shape>
              </w:pict>
            </w:r>
            <w:r>
              <w:pict>
                <v:shape id="_x0000_i1048" type="#_x0000_t75" style="height:9pt;width:99.01pt">
                  <v:imagedata r:id="rId20" o:title=""/>
                </v:shape>
              </w:pict>
            </w:r>
            <w:r>
              <w:t>7.32%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B.6±2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2.75pt">
                  <v:imagedata r:id="rId25" o:title=""/>
                </v:shape>
              </w:pict>
            </w:r>
            <w:r>
              <w:pict>
                <v:shape id="_x0000_i1050" type="#_x0000_t75" style="height:9pt;width:93.76pt">
                  <v:imagedata r:id="rId26" o:title=""/>
                </v:shape>
              </w:pict>
            </w:r>
            <w:r>
              <w:t>12.2%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C.7±1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2.75pt">
                  <v:imagedata r:id="rId25" o:title=""/>
                </v:shape>
              </w:pict>
            </w:r>
            <w:r>
              <w:pict>
                <v:shape id="_x0000_i1052" type="#_x0000_t75" style="height:9pt;width:93.76pt">
                  <v:imagedata r:id="rId26" o:title=""/>
                </v:shape>
              </w:pict>
            </w:r>
            <w:r>
              <w:t>12.2%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D.7±2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72.01pt">
                  <v:imagedata r:id="rId27" o:title=""/>
                </v:shape>
              </w:pict>
            </w:r>
            <w:r>
              <w:pict>
                <v:shape id="_x0000_i1054" type="#_x0000_t75" style="height:9pt;width:34.5pt">
                  <v:imagedata r:id="rId28" o:title=""/>
                </v:shape>
              </w:pict>
            </w:r>
            <w:r>
              <w:t>68.29%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68.29%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5.学校文化的核心是(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A.物质文化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2.25pt">
                  <v:imagedata r:id="rId8" o:title=""/>
                </v:shape>
              </w:pict>
            </w:r>
            <w:r>
              <w:pict>
                <v:shape id="_x0000_i1056" type="#_x0000_t75" style="height:9pt;width:104.26pt">
                  <v:imagedata r:id="rId9" o:title=""/>
                </v:shape>
              </w:pict>
            </w:r>
            <w:r>
              <w:t>2.44%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B.校园文化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33.75pt">
                  <v:imagedata r:id="rId29" o:title=""/>
                </v:shape>
              </w:pict>
            </w:r>
            <w:r>
              <w:pict>
                <v:shape id="_x0000_i1058" type="#_x0000_t75" style="height:9pt;width:72.76pt">
                  <v:imagedata r:id="rId30" o:title=""/>
                </v:shape>
              </w:pict>
            </w:r>
            <w:r>
              <w:t>31.71%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C.制度文化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9.75pt">
                  <v:imagedata r:id="rId21" o:title=""/>
                </v:shape>
              </w:pict>
            </w:r>
            <w:r>
              <w:pict>
                <v:shape id="_x0000_i1060" type="#_x0000_t75" style="height:9pt;width:96.76pt">
                  <v:imagedata r:id="rId22" o:title=""/>
                </v:shape>
              </w:pict>
            </w:r>
            <w:r>
              <w:t>9.76%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D.精神或观念文化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59.26pt">
                  <v:imagedata r:id="rId31" o:title=""/>
                </v:shape>
              </w:pict>
            </w:r>
            <w:r>
              <w:pict>
                <v:shape id="_x0000_i1062" type="#_x0000_t75" style="height:9pt;width:47.26pt">
                  <v:imagedata r:id="rId32" o:title=""/>
                </v:shape>
              </w:pict>
            </w:r>
            <w:r>
              <w:t>56.1%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56.1%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