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7月9日每日一练</w:t>
      </w:r>
    </w:p>
    <w:p w:rsidR="00A77B3E">
      <w:pPr>
        <w:rPr>
          <w:b/>
          <w:sz w:val="32"/>
        </w:rPr>
      </w:pPr>
      <w:r>
        <w:rPr>
          <w:b w:val="0"/>
          <w:color w:val="000000"/>
          <w:sz w:val="24"/>
        </w:rPr>
        <w:t>1.关于“教育与社会发展”的关系，下列说法错误的是(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A.社会政治经济制度决定着教育内容的取舍</w:t>
            </w:r>
          </w:p>
        </w:tc>
        <w:tc>
          <w:tcPr>
            <w:shd w:val="clear" w:color="auto" w:fill="FFFFFF"/>
            <w:vAlign w:val="center"/>
          </w:tcPr>
          <w:p>
            <w:pPr>
              <w:jc w:val="center"/>
            </w:pPr>
            <w:r>
              <w:t>7</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7.25pt">
                  <v:imagedata r:id="rId4" o:title=""/>
                </v:shape>
              </w:pict>
            </w:r>
            <w:r>
              <w:pict>
                <v:shape id="_x0000_i1026" type="#_x0000_t75" style="height:9pt;width:89.26pt">
                  <v:imagedata r:id="rId5" o:title=""/>
                </v:shape>
              </w:pict>
            </w:r>
            <w:r>
              <w:t>16.67%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B.教育技术水平决定着科学技术的发展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23</w:t>
            </w:r>
          </w:p>
        </w:tc>
        <w:tc>
          <w:tcPr>
            <w:shd w:val="clear" w:color="auto" w:fill="F9F9F9"/>
            <w:vAlign w:val="center"/>
          </w:tcPr>
          <w:p>
            <w:pPr>
              <w:bidi w:val="0"/>
              <w:jc w:val="left"/>
            </w:pPr>
            <w:r>
              <w:pict>
                <v:shape id="_x0000_i1027" type="#_x0000_t75" style="height:9pt;width:57.76pt">
                  <v:imagedata r:id="rId6" o:title=""/>
                </v:shape>
              </w:pict>
            </w:r>
            <w:r>
              <w:pict>
                <v:shape id="_x0000_i1028" type="#_x0000_t75" style="height:9pt;width:48.76pt">
                  <v:imagedata r:id="rId7" o:title=""/>
                </v:shape>
              </w:pict>
            </w:r>
            <w:r>
              <w:t>54.76%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C.生产力发展水平制约着教育结构的变化</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29" type="#_x0000_t75" style="height:9pt;width:15pt">
                  <v:imagedata r:id="rId8" o:title=""/>
                </v:shape>
              </w:pict>
            </w:r>
            <w:r>
              <w:pict>
                <v:shape id="_x0000_i1030" type="#_x0000_t75" style="height:9pt;width:91.51pt">
                  <v:imagedata r:id="rId9" o:title=""/>
                </v:shape>
              </w:pict>
            </w:r>
            <w:r>
              <w:t>14.29%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D.教育有更新和创造文化的作用</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31" type="#_x0000_t75" style="height:9pt;width:15pt">
                  <v:imagedata r:id="rId8" o:title=""/>
                </v:shape>
              </w:pict>
            </w:r>
            <w:r>
              <w:pict>
                <v:shape id="_x0000_i1032" type="#_x0000_t75" style="height:9pt;width:91.51pt">
                  <v:imagedata r:id="rId9" o:title=""/>
                </v:shape>
              </w:pict>
            </w:r>
            <w:r>
              <w:t>14.29%</w:t>
            </w:r>
          </w:p>
        </w:tc>
      </w:tr>
    </w:tbl>
    <w:p>
      <w:pPr>
        <w:bidi w:val="0"/>
      </w:pPr>
      <w:r>
        <w:rPr>
          <w:rStyle w:val="DefaultParagraphFont"/>
          <w:bdr w:val="nil"/>
          <w:rtl w:val="0"/>
        </w:rPr>
        <w:t>正确率：</w:t>
      </w:r>
      <w:r>
        <w:rPr>
          <w:rStyle w:val="DefaultParagraphFont"/>
          <w:color w:val="FF6600"/>
          <w:bdr w:val="nil"/>
          <w:rtl w:val="0"/>
        </w:rPr>
        <w:t>54.76%</w:t>
      </w:r>
    </w:p>
    <w:p>
      <w:pPr>
        <w:bidi w:val="0"/>
      </w:pPr>
    </w:p>
    <w:p>
      <w:pPr>
        <w:bidi w:val="0"/>
      </w:pPr>
    </w:p>
    <w:p>
      <w:pPr>
        <w:bidi w:val="0"/>
      </w:pPr>
      <w:r>
        <w:rPr>
          <w:b w:val="0"/>
          <w:color w:val="000000"/>
          <w:sz w:val="24"/>
        </w:rPr>
        <w:t>2.个体的身心发展包括身体和( )发展两个方面。</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A.智力</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33" type="#_x0000_t75" style="height:9pt;width:4.5pt">
                  <v:imagedata r:id="rId10" o:title=""/>
                </v:shape>
              </w:pict>
            </w:r>
            <w:r>
              <w:pict>
                <v:shape id="_x0000_i1034" type="#_x0000_t75" style="height:9pt;width:102.01pt">
                  <v:imagedata r:id="rId11" o:title=""/>
                </v:shape>
              </w:pict>
            </w:r>
            <w:r>
              <w:t>4.76%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B.体力</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5" type="#_x0000_t75" style="height:9pt;width:106.51pt">
                  <v:imagedata r:id="rId12"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C.品德</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6" type="#_x0000_t75" style="height:9pt;width:9.75pt">
                  <v:imagedata r:id="rId13" o:title=""/>
                </v:shape>
              </w:pict>
            </w:r>
            <w:r>
              <w:pict>
                <v:shape id="_x0000_i1037" type="#_x0000_t75" style="height:9pt;width:96.76pt">
                  <v:imagedata r:id="rId14" o:title=""/>
                </v:shape>
              </w:pict>
            </w:r>
            <w:r>
              <w:t>9.52%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D.心理</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36</w:t>
            </w:r>
          </w:p>
        </w:tc>
        <w:tc>
          <w:tcPr>
            <w:shd w:val="clear" w:color="auto" w:fill="F9F9F9"/>
            <w:vAlign w:val="center"/>
          </w:tcPr>
          <w:p>
            <w:pPr>
              <w:bidi w:val="0"/>
              <w:jc w:val="left"/>
            </w:pPr>
            <w:r>
              <w:pict>
                <v:shape id="_x0000_i1038" type="#_x0000_t75" style="height:9pt;width:90.76pt">
                  <v:imagedata r:id="rId15" o:title=""/>
                </v:shape>
              </w:pict>
            </w:r>
            <w:r>
              <w:pict>
                <v:shape id="_x0000_i1039" type="#_x0000_t75" style="height:9pt;width:15.75pt">
                  <v:imagedata r:id="rId16" o:title=""/>
                </v:shape>
              </w:pict>
            </w:r>
            <w:r>
              <w:t>85.71%</w:t>
            </w:r>
          </w:p>
        </w:tc>
      </w:tr>
    </w:tbl>
    <w:p>
      <w:pPr>
        <w:bidi w:val="0"/>
      </w:pPr>
      <w:r>
        <w:rPr>
          <w:rStyle w:val="DefaultParagraphFont"/>
          <w:bdr w:val="nil"/>
          <w:rtl w:val="0"/>
        </w:rPr>
        <w:t>正确率：</w:t>
      </w:r>
      <w:r>
        <w:rPr>
          <w:rStyle w:val="DefaultParagraphFont"/>
          <w:color w:val="FF6600"/>
          <w:bdr w:val="nil"/>
          <w:rtl w:val="0"/>
        </w:rPr>
        <w:t>85.71%</w:t>
      </w:r>
    </w:p>
    <w:p>
      <w:pPr>
        <w:bidi w:val="0"/>
      </w:pPr>
    </w:p>
    <w:p>
      <w:pPr>
        <w:bidi w:val="0"/>
      </w:pPr>
    </w:p>
    <w:p>
      <w:pPr>
        <w:bidi w:val="0"/>
      </w:pPr>
      <w:r>
        <w:rPr>
          <w:b w:val="0"/>
          <w:color w:val="000000"/>
          <w:sz w:val="24"/>
        </w:rPr>
        <w:t>3.( )在人的身心发展中起主导作用。</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0" type="#_x0000_t75" style="height:9pt;width:106.51pt">
                  <v:imagedata r:id="rId1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B.成熟</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1" type="#_x0000_t75" style="height:9pt;width:4.5pt">
                  <v:imagedata r:id="rId10" o:title=""/>
                </v:shape>
              </w:pict>
            </w:r>
            <w:r>
              <w:pict>
                <v:shape id="_x0000_i1042" type="#_x0000_t75" style="height:9pt;width:102.01pt">
                  <v:imagedata r:id="rId11" o:title=""/>
                </v:shape>
              </w:pict>
            </w:r>
            <w:r>
              <w:t>4.76%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C.家庭教育</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43" type="#_x0000_t75" style="height:9pt;width:27.75pt">
                  <v:imagedata r:id="rId17" o:title=""/>
                </v:shape>
              </w:pict>
            </w:r>
            <w:r>
              <w:pict>
                <v:shape id="_x0000_i1044" type="#_x0000_t75" style="height:9pt;width:78.76pt">
                  <v:imagedata r:id="rId18" o:title=""/>
                </v:shape>
              </w:pict>
            </w:r>
            <w:r>
              <w:t>26.19%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D.学校教育</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29</w:t>
            </w:r>
          </w:p>
        </w:tc>
        <w:tc>
          <w:tcPr>
            <w:shd w:val="clear" w:color="auto" w:fill="F9F9F9"/>
            <w:vAlign w:val="center"/>
          </w:tcPr>
          <w:p>
            <w:pPr>
              <w:bidi w:val="0"/>
              <w:jc w:val="left"/>
            </w:pPr>
            <w:r>
              <w:pict>
                <v:shape id="_x0000_i1045" type="#_x0000_t75" style="height:9pt;width:73.51pt">
                  <v:imagedata r:id="rId19" o:title=""/>
                </v:shape>
              </w:pict>
            </w:r>
            <w:r>
              <w:pict>
                <v:shape id="_x0000_i1046" type="#_x0000_t75" style="height:9pt;width:33pt">
                  <v:imagedata r:id="rId20" o:title=""/>
                </v:shape>
              </w:pict>
            </w:r>
            <w:r>
              <w:t>69.05%</w:t>
            </w:r>
          </w:p>
        </w:tc>
      </w:tr>
    </w:tbl>
    <w:p>
      <w:pPr>
        <w:bidi w:val="0"/>
      </w:pPr>
      <w:r>
        <w:rPr>
          <w:rStyle w:val="DefaultParagraphFont"/>
          <w:bdr w:val="nil"/>
          <w:rtl w:val="0"/>
        </w:rPr>
        <w:t>正确率：</w:t>
      </w:r>
      <w:r>
        <w:rPr>
          <w:rStyle w:val="DefaultParagraphFont"/>
          <w:color w:val="FF6600"/>
          <w:bdr w:val="nil"/>
          <w:rtl w:val="0"/>
        </w:rPr>
        <w:t>69.05%</w:t>
      </w:r>
    </w:p>
    <w:p>
      <w:pPr>
        <w:bidi w:val="0"/>
      </w:pPr>
    </w:p>
    <w:p>
      <w:pPr>
        <w:bidi w:val="0"/>
      </w:pPr>
    </w:p>
    <w:p>
      <w:pPr>
        <w:bidi w:val="0"/>
      </w:pPr>
      <w:r>
        <w:rPr>
          <w:b w:val="0"/>
          <w:color w:val="000000"/>
          <w:sz w:val="24"/>
        </w:rPr>
        <w:t>4.人的身心发展是在( )过程中实现的。</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A.实践活动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28</w:t>
            </w:r>
          </w:p>
        </w:tc>
        <w:tc>
          <w:tcPr>
            <w:shd w:val="clear" w:color="auto" w:fill="FFFFFF"/>
            <w:vAlign w:val="center"/>
          </w:tcPr>
          <w:p>
            <w:pPr>
              <w:bidi w:val="0"/>
              <w:jc w:val="left"/>
            </w:pPr>
            <w:r>
              <w:pict>
                <v:shape id="_x0000_i1047" type="#_x0000_t75" style="height:9pt;width:70.51pt">
                  <v:imagedata r:id="rId21" o:title=""/>
                </v:shape>
              </w:pict>
            </w:r>
            <w:r>
              <w:pict>
                <v:shape id="_x0000_i1048" type="#_x0000_t75" style="height:9pt;width:36.01pt">
                  <v:imagedata r:id="rId22" o:title=""/>
                </v:shape>
              </w:pict>
            </w:r>
            <w:r>
              <w:t>66.67%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B.内部斗争</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49" type="#_x0000_t75" style="height:9pt;width:15pt">
                  <v:imagedata r:id="rId8" o:title=""/>
                </v:shape>
              </w:pict>
            </w:r>
            <w:r>
              <w:pict>
                <v:shape id="_x0000_i1050" type="#_x0000_t75" style="height:9pt;width:91.51pt">
                  <v:imagedata r:id="rId9" o:title=""/>
                </v:shape>
              </w:pict>
            </w:r>
            <w:r>
              <w:t>14.29%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C.自主学习</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1" type="#_x0000_t75" style="height:9pt;width:12pt">
                  <v:imagedata r:id="rId23" o:title=""/>
                </v:shape>
              </w:pict>
            </w:r>
            <w:r>
              <w:pict>
                <v:shape id="_x0000_i1052" type="#_x0000_t75" style="height:9pt;width:94.51pt">
                  <v:imagedata r:id="rId24" o:title=""/>
                </v:shape>
              </w:pict>
            </w:r>
            <w:r>
              <w:t>11.9%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D.生理成熟</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53" type="#_x0000_t75" style="height:9pt;width:7.5pt">
                  <v:imagedata r:id="rId25" o:title=""/>
                </v:shape>
              </w:pict>
            </w:r>
            <w:r>
              <w:pict>
                <v:shape id="_x0000_i1054" type="#_x0000_t75" style="height:9pt;width:99.01pt">
                  <v:imagedata r:id="rId26" o:title=""/>
                </v:shape>
              </w:pict>
            </w:r>
            <w:r>
              <w:t>7.14%</w:t>
            </w:r>
          </w:p>
        </w:tc>
      </w:tr>
    </w:tbl>
    <w:p>
      <w:pPr>
        <w:bidi w:val="0"/>
      </w:pPr>
      <w:r>
        <w:rPr>
          <w:rStyle w:val="DefaultParagraphFont"/>
          <w:bdr w:val="nil"/>
          <w:rtl w:val="0"/>
        </w:rPr>
        <w:t>正确率：</w:t>
      </w:r>
      <w:r>
        <w:rPr>
          <w:rStyle w:val="DefaultParagraphFont"/>
          <w:color w:val="FF6600"/>
          <w:bdr w:val="nil"/>
          <w:rtl w:val="0"/>
        </w:rPr>
        <w:t>66.67%</w:t>
      </w:r>
    </w:p>
    <w:p>
      <w:pPr>
        <w:bidi w:val="0"/>
      </w:pPr>
    </w:p>
    <w:p>
      <w:pPr>
        <w:bidi w:val="0"/>
      </w:pPr>
    </w:p>
    <w:p>
      <w:pPr>
        <w:bidi w:val="0"/>
      </w:pPr>
      <w:r>
        <w:rPr>
          <w:b w:val="0"/>
          <w:color w:val="000000"/>
          <w:sz w:val="24"/>
        </w:rPr>
        <w:t>5.一个天赋优异的儿童，比较容易教育成才;而天生存在智力缺陷的儿童教育起来则比较困难。这主要说明(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A.遗传素质决定人的命运</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5" type="#_x0000_t75" style="height:9pt;width:106.51pt">
                  <v:imagedata r:id="rId1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B.遗传素质对个体身心发展产生的影响比环境对个体身心发展产生的影响大</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56" type="#_x0000_t75" style="height:9pt;width:9.75pt">
                  <v:imagedata r:id="rId13" o:title=""/>
                </v:shape>
              </w:pict>
            </w:r>
            <w:r>
              <w:pict>
                <v:shape id="_x0000_i1057" type="#_x0000_t75" style="height:9pt;width:96.76pt">
                  <v:imagedata r:id="rId14" o:title=""/>
                </v:shape>
              </w:pict>
            </w:r>
            <w:r>
              <w:t>9.52%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C.遗传素质的差异性对人的发展有一定的影响作用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36</w:t>
            </w:r>
          </w:p>
        </w:tc>
        <w:tc>
          <w:tcPr>
            <w:shd w:val="clear" w:color="auto" w:fill="FFFFFF"/>
            <w:vAlign w:val="center"/>
          </w:tcPr>
          <w:p>
            <w:pPr>
              <w:bidi w:val="0"/>
              <w:jc w:val="left"/>
            </w:pPr>
            <w:r>
              <w:pict>
                <v:shape id="_x0000_i1058" type="#_x0000_t75" style="height:9pt;width:90.76pt">
                  <v:imagedata r:id="rId15" o:title=""/>
                </v:shape>
              </w:pict>
            </w:r>
            <w:r>
              <w:pict>
                <v:shape id="_x0000_i1059" type="#_x0000_t75" style="height:9pt;width:15.75pt">
                  <v:imagedata r:id="rId16" o:title=""/>
                </v:shape>
              </w:pict>
            </w:r>
            <w:r>
              <w:t>85.71%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D.遗传素质决定着人的发展过程</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60" type="#_x0000_t75" style="height:9pt;width:4.5pt">
                  <v:imagedata r:id="rId10" o:title=""/>
                </v:shape>
              </w:pict>
            </w:r>
            <w:r>
              <w:pict>
                <v:shape id="_x0000_i1061" type="#_x0000_t75" style="height:9pt;width:102.01pt">
                  <v:imagedata r:id="rId11" o:title=""/>
                </v:shape>
              </w:pict>
            </w:r>
            <w:r>
              <w:t>4.76%</w:t>
            </w:r>
          </w:p>
        </w:tc>
      </w:tr>
    </w:tbl>
    <w:p>
      <w:pPr>
        <w:bidi w:val="0"/>
      </w:pPr>
      <w:r>
        <w:rPr>
          <w:rStyle w:val="DefaultParagraphFont"/>
          <w:bdr w:val="nil"/>
          <w:rtl w:val="0"/>
        </w:rPr>
        <w:t>正确率：</w:t>
      </w:r>
      <w:r>
        <w:rPr>
          <w:rStyle w:val="DefaultParagraphFont"/>
          <w:color w:val="FF6600"/>
          <w:bdr w:val="nil"/>
          <w:rtl w:val="0"/>
        </w:rPr>
        <w:t>85.71%</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