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2.0.0 -->
  <w:body>
    <w:p w:rsidR="00A77B3E">
      <w:pPr>
        <w:keepLines w:val="0"/>
        <w:spacing w:after="400"/>
        <w:ind w:firstLine="160"/>
        <w:jc w:val="center"/>
      </w:pPr>
      <w:r>
        <w:rPr>
          <w:b/>
          <w:sz w:val="32"/>
        </w:rPr>
        <w:t>教师招聘每日一练（7月16日）</w:t>
      </w:r>
    </w:p>
    <w:p w:rsidR="00A77B3E">
      <w:pPr>
        <w:rPr>
          <w:b/>
          <w:sz w:val="32"/>
        </w:rPr>
      </w:pPr>
      <w:r>
        <w:rPr>
          <w:b w:val="0"/>
          <w:color w:val="000000"/>
          <w:sz w:val="24"/>
        </w:rPr>
        <w:t>1.人的身心发展的源泉和动力在于( )。</w:t>
      </w:r>
      <w:r>
        <w:rPr>
          <w:b w:val="0"/>
          <w:color w:val="000000"/>
          <w:sz w:val="24"/>
        </w:rPr>
        <w:t xml:space="preserve">   </w:t>
      </w:r>
      <w:r>
        <w:rPr>
          <w:b w:val="0"/>
          <w:color w:val="0066FF"/>
          <w:sz w:val="24"/>
        </w:rPr>
        <w:t>[单选题]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A.遗传因素</w:t>
            </w:r>
          </w:p>
        </w:tc>
        <w:tc>
          <w:tcPr>
            <w:shd w:val="clear" w:color="auto" w:fill="FFFFFF"/>
            <w:vAlign w:val="center"/>
          </w:tcPr>
          <w:p>
            <w:pPr>
              <w:jc w:val="center"/>
            </w:pPr>
            <w:r>
              <w:t>8</w:t>
            </w:r>
          </w:p>
        </w:tc>
        <w:tc>
          <w:tcPr>
            <w:shd w:val="clear" w:color="auto" w:fill="FFFFFF"/>
            <w:vAlign w:val="center"/>
          </w:tcPr>
          <w:p>
            <w:pPr>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9pt;width:17.25pt">
                  <v:imagedata r:id="rId4" o:title=""/>
                </v:shape>
              </w:pict>
            </w:r>
            <w:r>
              <w:pict>
                <v:shape id="_x0000_i1026" type="#_x0000_t75" style="height:9pt;width:89.26pt">
                  <v:imagedata r:id="rId5" o:title=""/>
                </v:shape>
              </w:pict>
            </w:r>
            <w:r>
              <w:t>16.67%</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B.环境因素</w:t>
            </w:r>
          </w:p>
        </w:tc>
        <w:tc>
          <w:tcPr>
            <w:shd w:val="clear" w:color="auto" w:fill="F9F9F9"/>
            <w:vAlign w:val="center"/>
          </w:tcPr>
          <w:p>
            <w:pPr>
              <w:jc w:val="center"/>
            </w:pPr>
            <w:r>
              <w:t>6</w:t>
            </w:r>
          </w:p>
        </w:tc>
        <w:tc>
          <w:tcPr>
            <w:shd w:val="clear" w:color="auto" w:fill="F9F9F9"/>
            <w:vAlign w:val="center"/>
          </w:tcPr>
          <w:p>
            <w:pPr>
              <w:jc w:val="left"/>
            </w:pPr>
            <w:r>
              <w:pict>
                <v:shape id="_x0000_i1027" type="#_x0000_t75" style="height:9pt;width:12.75pt">
                  <v:imagedata r:id="rId6" o:title=""/>
                </v:shape>
              </w:pict>
            </w:r>
            <w:r>
              <w:pict>
                <v:shape id="_x0000_i1028" type="#_x0000_t75" style="height:9pt;width:93.76pt">
                  <v:imagedata r:id="rId7" o:title=""/>
                </v:shape>
              </w:pict>
            </w:r>
            <w:r>
              <w:t>12.5%</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C.教育活动</w:t>
            </w:r>
          </w:p>
        </w:tc>
        <w:tc>
          <w:tcPr>
            <w:shd w:val="clear" w:color="auto" w:fill="FFFFFF"/>
            <w:vAlign w:val="center"/>
          </w:tcPr>
          <w:p>
            <w:pPr>
              <w:jc w:val="center"/>
            </w:pPr>
            <w:r>
              <w:t>14</w:t>
            </w:r>
          </w:p>
        </w:tc>
        <w:tc>
          <w:tcPr>
            <w:shd w:val="clear" w:color="auto" w:fill="FFFFFF"/>
            <w:vAlign w:val="center"/>
          </w:tcPr>
          <w:p>
            <w:pPr>
              <w:jc w:val="left"/>
            </w:pPr>
            <w:r>
              <w:pict>
                <v:shape id="_x0000_i1029" type="#_x0000_t75" style="height:9pt;width:30.75pt">
                  <v:imagedata r:id="rId8" o:title=""/>
                </v:shape>
              </w:pict>
            </w:r>
            <w:r>
              <w:pict>
                <v:shape id="_x0000_i1030" type="#_x0000_t75" style="height:9pt;width:75.76pt">
                  <v:imagedata r:id="rId9" o:title=""/>
                </v:shape>
              </w:pict>
            </w:r>
            <w:r>
              <w:t>29.17%</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D.个体因素</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20</w:t>
            </w:r>
          </w:p>
        </w:tc>
        <w:tc>
          <w:tcPr>
            <w:shd w:val="clear" w:color="auto" w:fill="F9F9F9"/>
            <w:vAlign w:val="center"/>
          </w:tcPr>
          <w:p>
            <w:pPr>
              <w:bidi w:val="0"/>
              <w:jc w:val="left"/>
            </w:pPr>
            <w:r>
              <w:pict>
                <v:shape id="_x0000_i1031" type="#_x0000_t75" style="height:9pt;width:44.26pt">
                  <v:imagedata r:id="rId10" o:title=""/>
                </v:shape>
              </w:pict>
            </w:r>
            <w:r>
              <w:pict>
                <v:shape id="_x0000_i1032" type="#_x0000_t75" style="height:9pt;width:62.26pt">
                  <v:imagedata r:id="rId11" o:title=""/>
                </v:shape>
              </w:pict>
            </w:r>
            <w:r>
              <w:t>41.67%</w:t>
            </w:r>
          </w:p>
        </w:tc>
      </w:tr>
    </w:tbl>
    <w:p>
      <w:pPr>
        <w:bidi w:val="0"/>
      </w:pPr>
      <w:r>
        <w:rPr>
          <w:rStyle w:val="DefaultParagraphFont"/>
          <w:bdr w:val="nil"/>
          <w:rtl w:val="0"/>
        </w:rPr>
        <w:t>正确率：</w:t>
      </w:r>
      <w:r>
        <w:rPr>
          <w:rStyle w:val="DefaultParagraphFont"/>
          <w:color w:val="FF6600"/>
          <w:bdr w:val="nil"/>
          <w:rtl w:val="0"/>
        </w:rPr>
        <w:t>41.67%</w:t>
      </w:r>
    </w:p>
    <w:p>
      <w:pPr>
        <w:bidi w:val="0"/>
      </w:pPr>
    </w:p>
    <w:p>
      <w:pPr>
        <w:bidi w:val="0"/>
      </w:pPr>
    </w:p>
    <w:p>
      <w:pPr>
        <w:bidi w:val="0"/>
      </w:pPr>
      <w:r>
        <w:rPr>
          <w:b w:val="0"/>
          <w:color w:val="000000"/>
          <w:sz w:val="24"/>
        </w:rPr>
        <w:t>2.孔子提出“性相近，习相远”，这充分体现了哪种因素对于学生发展的重要性(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A.社会环境</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36</w:t>
            </w:r>
          </w:p>
        </w:tc>
        <w:tc>
          <w:tcPr>
            <w:shd w:val="clear" w:color="auto" w:fill="FFFFFF"/>
            <w:vAlign w:val="center"/>
          </w:tcPr>
          <w:p>
            <w:pPr>
              <w:bidi w:val="0"/>
              <w:jc w:val="left"/>
            </w:pPr>
            <w:r>
              <w:pict>
                <v:shape id="_x0000_i1033" type="#_x0000_t75" style="height:9pt;width:79.51pt">
                  <v:imagedata r:id="rId12" o:title=""/>
                </v:shape>
              </w:pict>
            </w:r>
            <w:r>
              <w:pict>
                <v:shape id="_x0000_i1034" type="#_x0000_t75" style="height:9pt;width:27pt">
                  <v:imagedata r:id="rId13" o:title=""/>
                </v:shape>
              </w:pict>
            </w:r>
            <w:r>
              <w:t>75%</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B.遗传素质</w:t>
            </w:r>
          </w:p>
        </w:tc>
        <w:tc>
          <w:tcPr>
            <w:shd w:val="clear" w:color="auto" w:fill="F9F9F9"/>
            <w:vAlign w:val="center"/>
          </w:tcPr>
          <w:p>
            <w:pPr>
              <w:bidi w:val="0"/>
              <w:jc w:val="center"/>
            </w:pPr>
            <w:r>
              <w:t>5</w:t>
            </w:r>
          </w:p>
        </w:tc>
        <w:tc>
          <w:tcPr>
            <w:shd w:val="clear" w:color="auto" w:fill="F9F9F9"/>
            <w:vAlign w:val="center"/>
          </w:tcPr>
          <w:p>
            <w:pPr>
              <w:bidi w:val="0"/>
              <w:jc w:val="left"/>
            </w:pPr>
            <w:r>
              <w:pict>
                <v:shape id="_x0000_i1035" type="#_x0000_t75" style="height:9pt;width:10.5pt">
                  <v:imagedata r:id="rId14" o:title=""/>
                </v:shape>
              </w:pict>
            </w:r>
            <w:r>
              <w:pict>
                <v:shape id="_x0000_i1036" type="#_x0000_t75" style="height:9pt;width:96.01pt">
                  <v:imagedata r:id="rId15" o:title=""/>
                </v:shape>
              </w:pict>
            </w:r>
            <w:r>
              <w:t>10.42%</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C.个体因素</w:t>
            </w:r>
          </w:p>
        </w:tc>
        <w:tc>
          <w:tcPr>
            <w:shd w:val="clear" w:color="auto" w:fill="FFFFFF"/>
            <w:vAlign w:val="center"/>
          </w:tcPr>
          <w:p>
            <w:pPr>
              <w:bidi w:val="0"/>
              <w:jc w:val="center"/>
            </w:pPr>
            <w:r>
              <w:t>6</w:t>
            </w:r>
          </w:p>
        </w:tc>
        <w:tc>
          <w:tcPr>
            <w:shd w:val="clear" w:color="auto" w:fill="FFFFFF"/>
            <w:vAlign w:val="center"/>
          </w:tcPr>
          <w:p>
            <w:pPr>
              <w:bidi w:val="0"/>
              <w:jc w:val="left"/>
            </w:pPr>
            <w:r>
              <w:pict>
                <v:shape id="_x0000_i1037" type="#_x0000_t75" style="height:9pt;width:12.75pt">
                  <v:imagedata r:id="rId6" o:title=""/>
                </v:shape>
              </w:pict>
            </w:r>
            <w:r>
              <w:pict>
                <v:shape id="_x0000_i1038" type="#_x0000_t75" style="height:9pt;width:93.76pt">
                  <v:imagedata r:id="rId7" o:title=""/>
                </v:shape>
              </w:pict>
            </w:r>
            <w:r>
              <w:t>12.5%</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D.自然环境</w:t>
            </w:r>
          </w:p>
        </w:tc>
        <w:tc>
          <w:tcPr>
            <w:shd w:val="clear" w:color="auto" w:fill="F9F9F9"/>
            <w:vAlign w:val="center"/>
          </w:tcPr>
          <w:p>
            <w:pPr>
              <w:bidi w:val="0"/>
              <w:jc w:val="center"/>
            </w:pPr>
            <w:r>
              <w:t>1</w:t>
            </w:r>
          </w:p>
        </w:tc>
        <w:tc>
          <w:tcPr>
            <w:shd w:val="clear" w:color="auto" w:fill="F9F9F9"/>
            <w:vAlign w:val="center"/>
          </w:tcPr>
          <w:p>
            <w:pPr>
              <w:bidi w:val="0"/>
              <w:jc w:val="left"/>
            </w:pPr>
            <w:r>
              <w:pict>
                <v:shape id="_x0000_i1039" type="#_x0000_t75" style="height:9pt;width:1.5pt">
                  <v:imagedata r:id="rId16" o:title=""/>
                </v:shape>
              </w:pict>
            </w:r>
            <w:r>
              <w:pict>
                <v:shape id="_x0000_i1040" type="#_x0000_t75" style="height:9pt;width:105.01pt">
                  <v:imagedata r:id="rId17" o:title=""/>
                </v:shape>
              </w:pict>
            </w:r>
            <w:r>
              <w:t>2.08%</w:t>
            </w:r>
          </w:p>
        </w:tc>
      </w:tr>
    </w:tbl>
    <w:p>
      <w:pPr>
        <w:bidi w:val="0"/>
      </w:pPr>
      <w:r>
        <w:rPr>
          <w:rStyle w:val="DefaultParagraphFont"/>
          <w:bdr w:val="nil"/>
          <w:rtl w:val="0"/>
        </w:rPr>
        <w:t>正确率：</w:t>
      </w:r>
      <w:r>
        <w:rPr>
          <w:rStyle w:val="DefaultParagraphFont"/>
          <w:color w:val="FF6600"/>
          <w:bdr w:val="nil"/>
          <w:rtl w:val="0"/>
        </w:rPr>
        <w:t>75%</w:t>
      </w:r>
    </w:p>
    <w:p>
      <w:pPr>
        <w:bidi w:val="0"/>
      </w:pPr>
    </w:p>
    <w:p>
      <w:pPr>
        <w:bidi w:val="0"/>
      </w:pPr>
    </w:p>
    <w:p>
      <w:pPr>
        <w:bidi w:val="0"/>
      </w:pPr>
      <w:r>
        <w:rPr>
          <w:b w:val="0"/>
          <w:color w:val="000000"/>
          <w:sz w:val="24"/>
        </w:rPr>
        <w:t>3.影响人的身心的发展的因素且促进个人发展从潜在的可能状态转向现实状态的决定性因素是(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A.遗传因素</w:t>
            </w:r>
          </w:p>
        </w:tc>
        <w:tc>
          <w:tcPr>
            <w:shd w:val="clear" w:color="auto" w:fill="FFFFFF"/>
            <w:vAlign w:val="center"/>
          </w:tcPr>
          <w:p>
            <w:pPr>
              <w:bidi w:val="0"/>
              <w:jc w:val="center"/>
            </w:pPr>
            <w:r>
              <w:t>1</w:t>
            </w:r>
          </w:p>
        </w:tc>
        <w:tc>
          <w:tcPr>
            <w:shd w:val="clear" w:color="auto" w:fill="FFFFFF"/>
            <w:vAlign w:val="center"/>
          </w:tcPr>
          <w:p>
            <w:pPr>
              <w:bidi w:val="0"/>
              <w:jc w:val="left"/>
            </w:pPr>
            <w:r>
              <w:pict>
                <v:shape id="_x0000_i1041" type="#_x0000_t75" style="height:9pt;width:1.5pt">
                  <v:imagedata r:id="rId16" o:title=""/>
                </v:shape>
              </w:pict>
            </w:r>
            <w:r>
              <w:pict>
                <v:shape id="_x0000_i1042" type="#_x0000_t75" style="height:9pt;width:105.01pt">
                  <v:imagedata r:id="rId17" o:title=""/>
                </v:shape>
              </w:pict>
            </w:r>
            <w:r>
              <w:t>2.08%</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B.环境因素</w:t>
            </w:r>
          </w:p>
        </w:tc>
        <w:tc>
          <w:tcPr>
            <w:shd w:val="clear" w:color="auto" w:fill="F9F9F9"/>
            <w:vAlign w:val="center"/>
          </w:tcPr>
          <w:p>
            <w:pPr>
              <w:bidi w:val="0"/>
              <w:jc w:val="center"/>
            </w:pPr>
            <w:r>
              <w:t>4</w:t>
            </w:r>
          </w:p>
        </w:tc>
        <w:tc>
          <w:tcPr>
            <w:shd w:val="clear" w:color="auto" w:fill="F9F9F9"/>
            <w:vAlign w:val="center"/>
          </w:tcPr>
          <w:p>
            <w:pPr>
              <w:bidi w:val="0"/>
              <w:jc w:val="left"/>
            </w:pPr>
            <w:r>
              <w:pict>
                <v:shape id="_x0000_i1043" type="#_x0000_t75" style="height:9pt;width:8.25pt">
                  <v:imagedata r:id="rId18" o:title=""/>
                </v:shape>
              </w:pict>
            </w:r>
            <w:r>
              <w:pict>
                <v:shape id="_x0000_i1044" type="#_x0000_t75" style="height:9pt;width:98.26pt">
                  <v:imagedata r:id="rId19" o:title=""/>
                </v:shape>
              </w:pict>
            </w:r>
            <w:r>
              <w:t>8.33%</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C.个体主观能动性</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28</w:t>
            </w:r>
          </w:p>
        </w:tc>
        <w:tc>
          <w:tcPr>
            <w:shd w:val="clear" w:color="auto" w:fill="FFFFFF"/>
            <w:vAlign w:val="center"/>
          </w:tcPr>
          <w:p>
            <w:pPr>
              <w:bidi w:val="0"/>
              <w:jc w:val="left"/>
            </w:pPr>
            <w:r>
              <w:pict>
                <v:shape id="_x0000_i1045" type="#_x0000_t75" style="height:9pt;width:61.51pt">
                  <v:imagedata r:id="rId20" o:title=""/>
                </v:shape>
              </w:pict>
            </w:r>
            <w:r>
              <w:pict>
                <v:shape id="_x0000_i1046" type="#_x0000_t75" style="height:9pt;width:45.01pt">
                  <v:imagedata r:id="rId21" o:title=""/>
                </v:shape>
              </w:pict>
            </w:r>
            <w:r>
              <w:t>58.33%</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D.教育</w:t>
            </w:r>
          </w:p>
        </w:tc>
        <w:tc>
          <w:tcPr>
            <w:shd w:val="clear" w:color="auto" w:fill="F9F9F9"/>
            <w:vAlign w:val="center"/>
          </w:tcPr>
          <w:p>
            <w:pPr>
              <w:bidi w:val="0"/>
              <w:jc w:val="center"/>
            </w:pPr>
            <w:r>
              <w:t>15</w:t>
            </w:r>
          </w:p>
        </w:tc>
        <w:tc>
          <w:tcPr>
            <w:shd w:val="clear" w:color="auto" w:fill="F9F9F9"/>
            <w:vAlign w:val="center"/>
          </w:tcPr>
          <w:p>
            <w:pPr>
              <w:bidi w:val="0"/>
              <w:jc w:val="left"/>
            </w:pPr>
            <w:r>
              <w:pict>
                <v:shape id="_x0000_i1047" type="#_x0000_t75" style="height:9pt;width:33pt">
                  <v:imagedata r:id="rId22" o:title=""/>
                </v:shape>
              </w:pict>
            </w:r>
            <w:r>
              <w:pict>
                <v:shape id="_x0000_i1048" type="#_x0000_t75" style="height:9pt;width:73.51pt">
                  <v:imagedata r:id="rId23" o:title=""/>
                </v:shape>
              </w:pict>
            </w:r>
            <w:r>
              <w:t>31.25%</w:t>
            </w:r>
          </w:p>
        </w:tc>
      </w:tr>
    </w:tbl>
    <w:p>
      <w:pPr>
        <w:bidi w:val="0"/>
      </w:pPr>
      <w:r>
        <w:rPr>
          <w:rStyle w:val="DefaultParagraphFont"/>
          <w:bdr w:val="nil"/>
          <w:rtl w:val="0"/>
        </w:rPr>
        <w:t>正确率：</w:t>
      </w:r>
      <w:r>
        <w:rPr>
          <w:rStyle w:val="DefaultParagraphFont"/>
          <w:color w:val="FF6600"/>
          <w:bdr w:val="nil"/>
          <w:rtl w:val="0"/>
        </w:rPr>
        <w:t>58.33%</w:t>
      </w:r>
    </w:p>
    <w:p>
      <w:pPr>
        <w:bidi w:val="0"/>
      </w:pPr>
    </w:p>
    <w:p>
      <w:pPr>
        <w:bidi w:val="0"/>
      </w:pPr>
    </w:p>
    <w:p>
      <w:pPr>
        <w:bidi w:val="0"/>
      </w:pPr>
      <w:r>
        <w:rPr>
          <w:b w:val="0"/>
          <w:color w:val="000000"/>
          <w:sz w:val="24"/>
        </w:rPr>
        <w:t>4.“干越夷貉之子，生而同声，长而异俗，教使之然也。”这句话反映了下列哪种因素对人发展的影响?(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A.遗传</w:t>
            </w:r>
          </w:p>
        </w:tc>
        <w:tc>
          <w:tcPr>
            <w:shd w:val="clear" w:color="auto" w:fill="FFFFFF"/>
            <w:vAlign w:val="center"/>
          </w:tcPr>
          <w:p>
            <w:pPr>
              <w:bidi w:val="0"/>
              <w:jc w:val="center"/>
            </w:pPr>
            <w:r>
              <w:t>8</w:t>
            </w:r>
          </w:p>
        </w:tc>
        <w:tc>
          <w:tcPr>
            <w:shd w:val="clear" w:color="auto" w:fill="FFFFFF"/>
            <w:vAlign w:val="center"/>
          </w:tcPr>
          <w:p>
            <w:pPr>
              <w:bidi w:val="0"/>
              <w:jc w:val="left"/>
            </w:pPr>
            <w:r>
              <w:pict>
                <v:shape id="_x0000_i1049" type="#_x0000_t75" style="height:9pt;width:17.25pt">
                  <v:imagedata r:id="rId4" o:title=""/>
                </v:shape>
              </w:pict>
            </w:r>
            <w:r>
              <w:pict>
                <v:shape id="_x0000_i1050" type="#_x0000_t75" style="height:9pt;width:89.26pt">
                  <v:imagedata r:id="rId5" o:title=""/>
                </v:shape>
              </w:pict>
            </w:r>
            <w:r>
              <w:t>16.67%</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B.环境</w:t>
            </w:r>
          </w:p>
        </w:tc>
        <w:tc>
          <w:tcPr>
            <w:shd w:val="clear" w:color="auto" w:fill="F9F9F9"/>
            <w:vAlign w:val="center"/>
          </w:tcPr>
          <w:p>
            <w:pPr>
              <w:bidi w:val="0"/>
              <w:jc w:val="center"/>
            </w:pPr>
            <w:r>
              <w:t>8</w:t>
            </w:r>
          </w:p>
        </w:tc>
        <w:tc>
          <w:tcPr>
            <w:shd w:val="clear" w:color="auto" w:fill="F9F9F9"/>
            <w:vAlign w:val="center"/>
          </w:tcPr>
          <w:p>
            <w:pPr>
              <w:bidi w:val="0"/>
              <w:jc w:val="left"/>
            </w:pPr>
            <w:r>
              <w:pict>
                <v:shape id="_x0000_i1051" type="#_x0000_t75" style="height:9pt;width:17.25pt">
                  <v:imagedata r:id="rId4" o:title=""/>
                </v:shape>
              </w:pict>
            </w:r>
            <w:r>
              <w:pict>
                <v:shape id="_x0000_i1052" type="#_x0000_t75" style="height:9pt;width:89.26pt">
                  <v:imagedata r:id="rId5" o:title=""/>
                </v:shape>
              </w:pict>
            </w:r>
            <w:r>
              <w:t>16.67%</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C.教育</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31</w:t>
            </w:r>
          </w:p>
        </w:tc>
        <w:tc>
          <w:tcPr>
            <w:shd w:val="clear" w:color="auto" w:fill="FFFFFF"/>
            <w:vAlign w:val="center"/>
          </w:tcPr>
          <w:p>
            <w:pPr>
              <w:bidi w:val="0"/>
              <w:jc w:val="left"/>
            </w:pPr>
            <w:r>
              <w:pict>
                <v:shape id="_x0000_i1053" type="#_x0000_t75" style="height:9pt;width:68.26pt">
                  <v:imagedata r:id="rId24" o:title=""/>
                </v:shape>
              </w:pict>
            </w:r>
            <w:r>
              <w:pict>
                <v:shape id="_x0000_i1054" type="#_x0000_t75" style="height:9pt;width:38.26pt">
                  <v:imagedata r:id="rId25" o:title=""/>
                </v:shape>
              </w:pict>
            </w:r>
            <w:r>
              <w:t>64.58%</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D.个体的主观能动性</w:t>
            </w:r>
          </w:p>
        </w:tc>
        <w:tc>
          <w:tcPr>
            <w:shd w:val="clear" w:color="auto" w:fill="F9F9F9"/>
            <w:vAlign w:val="center"/>
          </w:tcPr>
          <w:p>
            <w:pPr>
              <w:bidi w:val="0"/>
              <w:jc w:val="center"/>
            </w:pPr>
            <w:r>
              <w:t>1</w:t>
            </w:r>
          </w:p>
        </w:tc>
        <w:tc>
          <w:tcPr>
            <w:shd w:val="clear" w:color="auto" w:fill="F9F9F9"/>
            <w:vAlign w:val="center"/>
          </w:tcPr>
          <w:p>
            <w:pPr>
              <w:bidi w:val="0"/>
              <w:jc w:val="left"/>
            </w:pPr>
            <w:r>
              <w:pict>
                <v:shape id="_x0000_i1055" type="#_x0000_t75" style="height:9pt;width:1.5pt">
                  <v:imagedata r:id="rId16" o:title=""/>
                </v:shape>
              </w:pict>
            </w:r>
            <w:r>
              <w:pict>
                <v:shape id="_x0000_i1056" type="#_x0000_t75" style="height:9pt;width:105.01pt">
                  <v:imagedata r:id="rId17" o:title=""/>
                </v:shape>
              </w:pict>
            </w:r>
            <w:r>
              <w:t>2.08%</w:t>
            </w:r>
          </w:p>
        </w:tc>
      </w:tr>
    </w:tbl>
    <w:p>
      <w:pPr>
        <w:bidi w:val="0"/>
      </w:pPr>
      <w:r>
        <w:rPr>
          <w:rStyle w:val="DefaultParagraphFont"/>
          <w:bdr w:val="nil"/>
          <w:rtl w:val="0"/>
        </w:rPr>
        <w:t>正确率：</w:t>
      </w:r>
      <w:r>
        <w:rPr>
          <w:rStyle w:val="DefaultParagraphFont"/>
          <w:color w:val="FF6600"/>
          <w:bdr w:val="nil"/>
          <w:rtl w:val="0"/>
        </w:rPr>
        <w:t>64.58%</w:t>
      </w:r>
    </w:p>
    <w:p>
      <w:pPr>
        <w:bidi w:val="0"/>
      </w:pPr>
    </w:p>
    <w:p>
      <w:pPr>
        <w:bidi w:val="0"/>
      </w:pPr>
    </w:p>
    <w:p>
      <w:pPr>
        <w:bidi w:val="0"/>
      </w:pPr>
      <w:r>
        <w:rPr>
          <w:b w:val="0"/>
          <w:color w:val="000000"/>
          <w:sz w:val="24"/>
        </w:rPr>
        <w:t>5.从形式上看，人的发展规律主要表现为(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A.人的发展的顺序性，成长性，不均衡性，个别差异性，和整体性</w:t>
            </w:r>
          </w:p>
        </w:tc>
        <w:tc>
          <w:tcPr>
            <w:shd w:val="clear" w:color="auto" w:fill="FFFFFF"/>
            <w:vAlign w:val="center"/>
          </w:tcPr>
          <w:p>
            <w:pPr>
              <w:bidi w:val="0"/>
              <w:jc w:val="center"/>
            </w:pPr>
            <w:r>
              <w:t>4</w:t>
            </w:r>
          </w:p>
        </w:tc>
        <w:tc>
          <w:tcPr>
            <w:shd w:val="clear" w:color="auto" w:fill="FFFFFF"/>
            <w:vAlign w:val="center"/>
          </w:tcPr>
          <w:p>
            <w:pPr>
              <w:bidi w:val="0"/>
              <w:jc w:val="left"/>
            </w:pPr>
            <w:r>
              <w:pict>
                <v:shape id="_x0000_i1057" type="#_x0000_t75" style="height:9pt;width:8.25pt">
                  <v:imagedata r:id="rId18" o:title=""/>
                </v:shape>
              </w:pict>
            </w:r>
            <w:r>
              <w:pict>
                <v:shape id="_x0000_i1058" type="#_x0000_t75" style="height:9pt;width:98.26pt">
                  <v:imagedata r:id="rId19" o:title=""/>
                </v:shape>
              </w:pict>
            </w:r>
            <w:r>
              <w:t>8.33%</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B.人的发展的顺序性，不平衡性，阶段性，个别差异性和整体性</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35</w:t>
            </w:r>
          </w:p>
        </w:tc>
        <w:tc>
          <w:tcPr>
            <w:shd w:val="clear" w:color="auto" w:fill="F9F9F9"/>
            <w:vAlign w:val="center"/>
          </w:tcPr>
          <w:p>
            <w:pPr>
              <w:bidi w:val="0"/>
              <w:jc w:val="left"/>
            </w:pPr>
            <w:r>
              <w:pict>
                <v:shape id="_x0000_i1059" type="#_x0000_t75" style="height:9pt;width:77.26pt">
                  <v:imagedata r:id="rId26" o:title=""/>
                </v:shape>
              </w:pict>
            </w:r>
            <w:r>
              <w:pict>
                <v:shape id="_x0000_i1060" type="#_x0000_t75" style="height:9pt;width:29.25pt">
                  <v:imagedata r:id="rId27" o:title=""/>
                </v:shape>
              </w:pict>
            </w:r>
            <w:r>
              <w:t>72.92%</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C.人的发展的社会性，阶段性，个别差异性和不平衡性</w:t>
            </w:r>
          </w:p>
        </w:tc>
        <w:tc>
          <w:tcPr>
            <w:shd w:val="clear" w:color="auto" w:fill="FFFFFF"/>
            <w:vAlign w:val="center"/>
          </w:tcPr>
          <w:p>
            <w:pPr>
              <w:bidi w:val="0"/>
              <w:jc w:val="center"/>
            </w:pPr>
            <w:r>
              <w:t>6</w:t>
            </w:r>
          </w:p>
        </w:tc>
        <w:tc>
          <w:tcPr>
            <w:shd w:val="clear" w:color="auto" w:fill="FFFFFF"/>
            <w:vAlign w:val="center"/>
          </w:tcPr>
          <w:p>
            <w:pPr>
              <w:bidi w:val="0"/>
              <w:jc w:val="left"/>
            </w:pPr>
            <w:r>
              <w:pict>
                <v:shape id="_x0000_i1061" type="#_x0000_t75" style="height:9pt;width:12.75pt">
                  <v:imagedata r:id="rId6" o:title=""/>
                </v:shape>
              </w:pict>
            </w:r>
            <w:r>
              <w:pict>
                <v:shape id="_x0000_i1062" type="#_x0000_t75" style="height:9pt;width:93.76pt">
                  <v:imagedata r:id="rId7" o:title=""/>
                </v:shape>
              </w:pict>
            </w:r>
            <w:r>
              <w:t>12.5%</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D.人的发展的社会性，阶段性，个别差异性和整体性</w:t>
            </w:r>
          </w:p>
        </w:tc>
        <w:tc>
          <w:tcPr>
            <w:shd w:val="clear" w:color="auto" w:fill="F9F9F9"/>
            <w:vAlign w:val="center"/>
          </w:tcPr>
          <w:p>
            <w:pPr>
              <w:bidi w:val="0"/>
              <w:jc w:val="center"/>
            </w:pPr>
            <w:r>
              <w:t>3</w:t>
            </w:r>
          </w:p>
        </w:tc>
        <w:tc>
          <w:tcPr>
            <w:shd w:val="clear" w:color="auto" w:fill="F9F9F9"/>
            <w:vAlign w:val="center"/>
          </w:tcPr>
          <w:p>
            <w:pPr>
              <w:bidi w:val="0"/>
              <w:jc w:val="left"/>
            </w:pPr>
            <w:r>
              <w:pict>
                <v:shape id="_x0000_i1063" type="#_x0000_t75" style="height:9pt;width:6pt">
                  <v:imagedata r:id="rId28" o:title=""/>
                </v:shape>
              </w:pict>
            </w:r>
            <w:r>
              <w:pict>
                <v:shape id="_x0000_i1064" type="#_x0000_t75" style="height:9pt;width:100.51pt">
                  <v:imagedata r:id="rId29" o:title=""/>
                </v:shape>
              </w:pict>
            </w:r>
            <w:r>
              <w:t>6.25%</w:t>
            </w:r>
          </w:p>
        </w:tc>
      </w:tr>
    </w:tbl>
    <w:p>
      <w:pPr>
        <w:bidi w:val="0"/>
      </w:pPr>
      <w:r>
        <w:rPr>
          <w:rStyle w:val="DefaultParagraphFont"/>
          <w:bdr w:val="nil"/>
          <w:rtl w:val="0"/>
        </w:rPr>
        <w:t>正确率：</w:t>
      </w:r>
      <w:r>
        <w:rPr>
          <w:rStyle w:val="DefaultParagraphFont"/>
          <w:color w:val="FF6600"/>
          <w:bdr w:val="nil"/>
          <w:rtl w:val="0"/>
        </w:rPr>
        <w:t>72.92%</w:t>
      </w:r>
    </w:p>
    <w:p>
      <w:pPr>
        <w:bidi w:val="0"/>
      </w:pPr>
    </w:p>
    <w:p>
      <w:pPr>
        <w:bidi w:val="0"/>
      </w:pPr>
    </w:p>
    <w:p>
      <w:pPr>
        <w:bidi w:val="0"/>
      </w:pPr>
    </w:p>
    <w:sectPr>
      <w:pgSz w:w="16838" w:h="23811"/>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rPr>
      <w:sz w:val="24"/>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image" Target="media/image20.png" /><Relationship Id="rId24" Type="http://schemas.openxmlformats.org/officeDocument/2006/relationships/image" Target="media/image21.png" /><Relationship Id="rId25" Type="http://schemas.openxmlformats.org/officeDocument/2006/relationships/image" Target="media/image22.png" /><Relationship Id="rId26" Type="http://schemas.openxmlformats.org/officeDocument/2006/relationships/image" Target="media/image23.png" /><Relationship Id="rId27" Type="http://schemas.openxmlformats.org/officeDocument/2006/relationships/image" Target="media/image24.png" /><Relationship Id="rId28" Type="http://schemas.openxmlformats.org/officeDocument/2006/relationships/image" Target="media/image25.png" /><Relationship Id="rId29" Type="http://schemas.openxmlformats.org/officeDocument/2006/relationships/image" Target="media/image26.png"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