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教师招聘每日一练（7月22日）</w:t>
      </w:r>
    </w:p>
    <w:p w:rsidR="00A77B3E">
      <w:pPr>
        <w:rPr>
          <w:b/>
          <w:sz w:val="32"/>
        </w:rPr>
      </w:pPr>
      <w:r>
        <w:rPr>
          <w:b w:val="0"/>
          <w:color w:val="000000"/>
          <w:sz w:val="24"/>
        </w:rPr>
        <w:t>1.杜威指出“我们所需要的是儿童全部的身心和整个的心灵来创造学校，并以更圆满发展的心灵和甚至更健全的身体离开学校。”这句话强调教学要着眼于学生的(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A.阶段性</w:t>
            </w:r>
          </w:p>
        </w:tc>
        <w:tc>
          <w:tcPr>
            <w:shd w:val="clear" w:color="auto" w:fill="FFFFFF"/>
            <w:vAlign w:val="center"/>
          </w:tcPr>
          <w:p>
            <w:pPr>
              <w:jc w:val="center"/>
            </w:pPr>
            <w:r>
              <w:t>4</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9.75pt">
                  <v:imagedata r:id="rId4" o:title=""/>
                </v:shape>
              </w:pict>
            </w:r>
            <w:r>
              <w:pict>
                <v:shape id="_x0000_i1026" type="#_x0000_t75" style="height:9pt;width:96.76pt">
                  <v:imagedata r:id="rId5" o:title=""/>
                </v:shape>
              </w:pict>
            </w:r>
            <w:r>
              <w:t>9.76%</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B.个别差异性</w:t>
            </w:r>
          </w:p>
        </w:tc>
        <w:tc>
          <w:tcPr>
            <w:shd w:val="clear" w:color="auto" w:fill="F9F9F9"/>
            <w:vAlign w:val="center"/>
          </w:tcPr>
          <w:p>
            <w:pPr>
              <w:jc w:val="center"/>
            </w:pPr>
            <w:r>
              <w:t>4</w:t>
            </w:r>
          </w:p>
        </w:tc>
        <w:tc>
          <w:tcPr>
            <w:shd w:val="clear" w:color="auto" w:fill="F9F9F9"/>
            <w:vAlign w:val="center"/>
          </w:tcPr>
          <w:p>
            <w:pPr>
              <w:jc w:val="left"/>
            </w:pPr>
            <w:r>
              <w:pict>
                <v:shape id="_x0000_i1027" type="#_x0000_t75" style="height:9pt;width:9.75pt">
                  <v:imagedata r:id="rId4" o:title=""/>
                </v:shape>
              </w:pict>
            </w:r>
            <w:r>
              <w:pict>
                <v:shape id="_x0000_i1028" type="#_x0000_t75" style="height:9pt;width:96.76pt">
                  <v:imagedata r:id="rId5" o:title=""/>
                </v:shape>
              </w:pict>
            </w:r>
            <w:r>
              <w:t>9.76%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C.可变性</w:t>
            </w:r>
          </w:p>
        </w:tc>
        <w:tc>
          <w:tcPr>
            <w:shd w:val="clear" w:color="auto" w:fill="FFFFFF"/>
            <w:vAlign w:val="center"/>
          </w:tcPr>
          <w:p>
            <w:pPr>
              <w:jc w:val="center"/>
            </w:pPr>
            <w:r>
              <w:t>1</w:t>
            </w:r>
          </w:p>
        </w:tc>
        <w:tc>
          <w:tcPr>
            <w:shd w:val="clear" w:color="auto" w:fill="FFFFFF"/>
            <w:vAlign w:val="center"/>
          </w:tcPr>
          <w:p>
            <w:pPr>
              <w:jc w:val="left"/>
            </w:pPr>
            <w:r>
              <w:pict>
                <v:shape id="_x0000_i1029" type="#_x0000_t75" style="height:9pt;width:2.25pt">
                  <v:imagedata r:id="rId6" o:title=""/>
                </v:shape>
              </w:pict>
            </w:r>
            <w:r>
              <w:pict>
                <v:shape id="_x0000_i1030" type="#_x0000_t75" style="height:9pt;width:104.26pt">
                  <v:imagedata r:id="rId7" o:title=""/>
                </v:shape>
              </w:pict>
            </w:r>
            <w:r>
              <w:t>2.44%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D.整体性</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32</w:t>
            </w:r>
          </w:p>
        </w:tc>
        <w:tc>
          <w:tcPr>
            <w:shd w:val="clear" w:color="auto" w:fill="F9F9F9"/>
            <w:vAlign w:val="center"/>
          </w:tcPr>
          <w:p>
            <w:pPr>
              <w:bidi w:val="0"/>
              <w:jc w:val="left"/>
            </w:pPr>
            <w:r>
              <w:pict>
                <v:shape id="_x0000_i1031" type="#_x0000_t75" style="height:9pt;width:82.51pt">
                  <v:imagedata r:id="rId8" o:title=""/>
                </v:shape>
              </w:pict>
            </w:r>
            <w:r>
              <w:pict>
                <v:shape id="_x0000_i1032" type="#_x0000_t75" style="height:9pt;width:24pt">
                  <v:imagedata r:id="rId9" o:title=""/>
                </v:shape>
              </w:pict>
            </w:r>
            <w:r>
              <w:t>78.05%</w:t>
            </w:r>
          </w:p>
        </w:tc>
      </w:tr>
    </w:tbl>
    <w:p>
      <w:pPr>
        <w:bidi w:val="0"/>
      </w:pPr>
      <w:r>
        <w:rPr>
          <w:rStyle w:val="DefaultParagraphFont"/>
          <w:bdr w:val="nil"/>
          <w:rtl w:val="0"/>
        </w:rPr>
        <w:t>正确率：</w:t>
      </w:r>
      <w:r>
        <w:rPr>
          <w:rStyle w:val="DefaultParagraphFont"/>
          <w:color w:val="FF6600"/>
          <w:bdr w:val="nil"/>
          <w:rtl w:val="0"/>
        </w:rPr>
        <w:t>78.05%</w:t>
      </w:r>
    </w:p>
    <w:p>
      <w:pPr>
        <w:bidi w:val="0"/>
      </w:pPr>
    </w:p>
    <w:p>
      <w:pPr>
        <w:bidi w:val="0"/>
      </w:pPr>
    </w:p>
    <w:p>
      <w:pPr>
        <w:bidi w:val="0"/>
      </w:pPr>
      <w:r>
        <w:rPr>
          <w:b w:val="0"/>
          <w:color w:val="000000"/>
          <w:sz w:val="24"/>
        </w:rPr>
        <w:t>2.在教育教学的指导下教学内容的设置不应让学生高不可攀，但也要反对过分严格，容易忽视学生实际，而在教学过程中，一方面要求教师认真分析教材，整体把握教材，另一方面也要根据学生身心发展的特性找到教材和学生发展的相应点，循序渐进地开展教学，上述材料体现教育( )的特性。</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A.基础性</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9</w:t>
            </w:r>
          </w:p>
        </w:tc>
        <w:tc>
          <w:tcPr>
            <w:shd w:val="clear" w:color="auto" w:fill="FFFFFF"/>
            <w:vAlign w:val="center"/>
          </w:tcPr>
          <w:p>
            <w:pPr>
              <w:bidi w:val="0"/>
              <w:jc w:val="left"/>
            </w:pPr>
            <w:r>
              <w:pict>
                <v:shape id="_x0000_i1033" type="#_x0000_t75" style="height:9pt;width:23.25pt">
                  <v:imagedata r:id="rId10" o:title=""/>
                </v:shape>
              </w:pict>
            </w:r>
            <w:r>
              <w:pict>
                <v:shape id="_x0000_i1034" type="#_x0000_t75" style="height:9pt;width:83.26pt">
                  <v:imagedata r:id="rId11" o:title=""/>
                </v:shape>
              </w:pict>
            </w:r>
            <w:r>
              <w:t>21.95%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B.全体性</w:t>
            </w:r>
          </w:p>
        </w:tc>
        <w:tc>
          <w:tcPr>
            <w:shd w:val="clear" w:color="auto" w:fill="F9F9F9"/>
            <w:vAlign w:val="center"/>
          </w:tcPr>
          <w:p>
            <w:pPr>
              <w:bidi w:val="0"/>
              <w:jc w:val="center"/>
            </w:pPr>
            <w:r>
              <w:t>8</w:t>
            </w:r>
          </w:p>
        </w:tc>
        <w:tc>
          <w:tcPr>
            <w:shd w:val="clear" w:color="auto" w:fill="F9F9F9"/>
            <w:vAlign w:val="center"/>
          </w:tcPr>
          <w:p>
            <w:pPr>
              <w:bidi w:val="0"/>
              <w:jc w:val="left"/>
            </w:pPr>
            <w:r>
              <w:pict>
                <v:shape id="_x0000_i1035" type="#_x0000_t75" style="height:9pt;width:20.25pt">
                  <v:imagedata r:id="rId12" o:title=""/>
                </v:shape>
              </w:pict>
            </w:r>
            <w:r>
              <w:pict>
                <v:shape id="_x0000_i1036" type="#_x0000_t75" style="height:9pt;width:86.26pt">
                  <v:imagedata r:id="rId13" o:title=""/>
                </v:shape>
              </w:pict>
            </w:r>
            <w:r>
              <w:t>19.51%</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C.主体性</w:t>
            </w:r>
          </w:p>
        </w:tc>
        <w:tc>
          <w:tcPr>
            <w:shd w:val="clear" w:color="auto" w:fill="FFFFFF"/>
            <w:vAlign w:val="center"/>
          </w:tcPr>
          <w:p>
            <w:pPr>
              <w:bidi w:val="0"/>
              <w:jc w:val="center"/>
            </w:pPr>
            <w:r>
              <w:t>23</w:t>
            </w:r>
          </w:p>
        </w:tc>
        <w:tc>
          <w:tcPr>
            <w:shd w:val="clear" w:color="auto" w:fill="FFFFFF"/>
            <w:vAlign w:val="center"/>
          </w:tcPr>
          <w:p>
            <w:pPr>
              <w:bidi w:val="0"/>
              <w:jc w:val="left"/>
            </w:pPr>
            <w:r>
              <w:pict>
                <v:shape id="_x0000_i1037" type="#_x0000_t75" style="height:9pt;width:59.26pt">
                  <v:imagedata r:id="rId14" o:title=""/>
                </v:shape>
              </w:pict>
            </w:r>
            <w:r>
              <w:pict>
                <v:shape id="_x0000_i1038" type="#_x0000_t75" style="height:9pt;width:47.26pt">
                  <v:imagedata r:id="rId15" o:title=""/>
                </v:shape>
              </w:pict>
            </w:r>
            <w:r>
              <w:t>56.1%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D.终身性</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39" type="#_x0000_t75" style="height:9pt;width:2.25pt">
                  <v:imagedata r:id="rId6" o:title=""/>
                </v:shape>
              </w:pict>
            </w:r>
            <w:r>
              <w:pict>
                <v:shape id="_x0000_i1040" type="#_x0000_t75" style="height:9pt;width:104.26pt">
                  <v:imagedata r:id="rId7" o:title=""/>
                </v:shape>
              </w:pict>
            </w:r>
            <w:r>
              <w:t>2.44%</w:t>
            </w:r>
          </w:p>
        </w:tc>
      </w:tr>
    </w:tbl>
    <w:p>
      <w:pPr>
        <w:bidi w:val="0"/>
      </w:pPr>
      <w:r>
        <w:rPr>
          <w:rStyle w:val="DefaultParagraphFont"/>
          <w:bdr w:val="nil"/>
          <w:rtl w:val="0"/>
        </w:rPr>
        <w:t>正确率：</w:t>
      </w:r>
      <w:r>
        <w:rPr>
          <w:rStyle w:val="DefaultParagraphFont"/>
          <w:color w:val="FF6600"/>
          <w:bdr w:val="nil"/>
          <w:rtl w:val="0"/>
        </w:rPr>
        <w:t>21.95%</w:t>
      </w:r>
    </w:p>
    <w:p>
      <w:pPr>
        <w:bidi w:val="0"/>
      </w:pPr>
    </w:p>
    <w:p>
      <w:pPr>
        <w:bidi w:val="0"/>
      </w:pPr>
    </w:p>
    <w:p>
      <w:pPr>
        <w:bidi w:val="0"/>
      </w:pPr>
      <w:r>
        <w:rPr>
          <w:b w:val="0"/>
          <w:color w:val="000000"/>
          <w:sz w:val="24"/>
        </w:rPr>
        <w:t>3.“危险期”“心理断乳期”是哪个阶段(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A.儿童期</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41" type="#_x0000_t75" style="height:9pt;width:20.25pt">
                  <v:imagedata r:id="rId12" o:title=""/>
                </v:shape>
              </w:pict>
            </w:r>
            <w:r>
              <w:pict>
                <v:shape id="_x0000_i1042" type="#_x0000_t75" style="height:9pt;width:86.26pt">
                  <v:imagedata r:id="rId13" o:title=""/>
                </v:shape>
              </w:pict>
            </w:r>
            <w:r>
              <w:t>19.51%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B.少年期</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19</w:t>
            </w:r>
          </w:p>
        </w:tc>
        <w:tc>
          <w:tcPr>
            <w:shd w:val="clear" w:color="auto" w:fill="F9F9F9"/>
            <w:vAlign w:val="center"/>
          </w:tcPr>
          <w:p>
            <w:pPr>
              <w:bidi w:val="0"/>
              <w:jc w:val="left"/>
            </w:pPr>
            <w:r>
              <w:pict>
                <v:shape id="_x0000_i1043" type="#_x0000_t75" style="height:9pt;width:48.76pt">
                  <v:imagedata r:id="rId16" o:title=""/>
                </v:shape>
              </w:pict>
            </w:r>
            <w:r>
              <w:pict>
                <v:shape id="_x0000_i1044" type="#_x0000_t75" style="height:9pt;width:57.76pt">
                  <v:imagedata r:id="rId17" o:title=""/>
                </v:shape>
              </w:pict>
            </w:r>
            <w:r>
              <w:t>46.34%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C.青年期</w:t>
            </w:r>
          </w:p>
        </w:tc>
        <w:tc>
          <w:tcPr>
            <w:shd w:val="clear" w:color="auto" w:fill="FFFFFF"/>
            <w:vAlign w:val="center"/>
          </w:tcPr>
          <w:p>
            <w:pPr>
              <w:bidi w:val="0"/>
              <w:jc w:val="center"/>
            </w:pPr>
            <w:r>
              <w:t>13</w:t>
            </w:r>
          </w:p>
        </w:tc>
        <w:tc>
          <w:tcPr>
            <w:shd w:val="clear" w:color="auto" w:fill="FFFFFF"/>
            <w:vAlign w:val="center"/>
          </w:tcPr>
          <w:p>
            <w:pPr>
              <w:bidi w:val="0"/>
              <w:jc w:val="left"/>
            </w:pPr>
            <w:r>
              <w:pict>
                <v:shape id="_x0000_i1045" type="#_x0000_t75" style="height:9pt;width:33.75pt">
                  <v:imagedata r:id="rId18" o:title=""/>
                </v:shape>
              </w:pict>
            </w:r>
            <w:r>
              <w:pict>
                <v:shape id="_x0000_i1046" type="#_x0000_t75" style="height:9pt;width:72.76pt">
                  <v:imagedata r:id="rId19" o:title=""/>
                </v:shape>
              </w:pict>
            </w:r>
            <w:r>
              <w:t>31.71%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D.幼儿期</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7" type="#_x0000_t75" style="height:9pt;width:2.25pt">
                  <v:imagedata r:id="rId6" o:title=""/>
                </v:shape>
              </w:pict>
            </w:r>
            <w:r>
              <w:pict>
                <v:shape id="_x0000_i1048" type="#_x0000_t75" style="height:9pt;width:104.26pt">
                  <v:imagedata r:id="rId7" o:title=""/>
                </v:shape>
              </w:pict>
            </w:r>
            <w:r>
              <w:t>2.44%</w:t>
            </w:r>
          </w:p>
        </w:tc>
      </w:tr>
    </w:tbl>
    <w:p>
      <w:pPr>
        <w:bidi w:val="0"/>
      </w:pPr>
      <w:r>
        <w:rPr>
          <w:rStyle w:val="DefaultParagraphFont"/>
          <w:bdr w:val="nil"/>
          <w:rtl w:val="0"/>
        </w:rPr>
        <w:t>正确率：</w:t>
      </w:r>
      <w:r>
        <w:rPr>
          <w:rStyle w:val="DefaultParagraphFont"/>
          <w:color w:val="FF6600"/>
          <w:bdr w:val="nil"/>
          <w:rtl w:val="0"/>
        </w:rPr>
        <w:t>46.34%</w:t>
      </w:r>
    </w:p>
    <w:p>
      <w:pPr>
        <w:bidi w:val="0"/>
      </w:pPr>
    </w:p>
    <w:p>
      <w:pPr>
        <w:bidi w:val="0"/>
      </w:pPr>
    </w:p>
    <w:p>
      <w:pPr>
        <w:bidi w:val="0"/>
      </w:pPr>
      <w:r>
        <w:rPr>
          <w:b w:val="0"/>
          <w:color w:val="000000"/>
          <w:sz w:val="24"/>
        </w:rPr>
        <w:t>4.教育目的要回答的一个根本问题是(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A.教育为谁培养人</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9" type="#_x0000_t75" style="height:9pt;width:106.51pt">
                  <v:imagedata r:id="rId20"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B.教育怎样培养人</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50" type="#_x0000_t75" style="height:9pt;width:7.5pt">
                  <v:imagedata r:id="rId21" o:title=""/>
                </v:shape>
              </w:pict>
            </w:r>
            <w:r>
              <w:pict>
                <v:shape id="_x0000_i1051" type="#_x0000_t75" style="height:9pt;width:99.01pt">
                  <v:imagedata r:id="rId22" o:title=""/>
                </v:shape>
              </w:pict>
            </w:r>
            <w:r>
              <w:t>7.32%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C.教育培养什么样的人</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37</w:t>
            </w:r>
          </w:p>
        </w:tc>
        <w:tc>
          <w:tcPr>
            <w:shd w:val="clear" w:color="auto" w:fill="FFFFFF"/>
            <w:vAlign w:val="center"/>
          </w:tcPr>
          <w:p>
            <w:pPr>
              <w:bidi w:val="0"/>
              <w:jc w:val="left"/>
            </w:pPr>
            <w:r>
              <w:pict>
                <v:shape id="_x0000_i1052" type="#_x0000_t75" style="height:9pt;width:96.01pt">
                  <v:imagedata r:id="rId23" o:title=""/>
                </v:shape>
              </w:pict>
            </w:r>
            <w:r>
              <w:pict>
                <v:shape id="_x0000_i1053" type="#_x0000_t75" style="height:9pt;width:10.5pt">
                  <v:imagedata r:id="rId24" o:title=""/>
                </v:shape>
              </w:pict>
            </w:r>
            <w:r>
              <w:t>90.24%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D.教育为谁服务</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54" type="#_x0000_t75" style="height:9pt;width:2.25pt">
                  <v:imagedata r:id="rId6" o:title=""/>
                </v:shape>
              </w:pict>
            </w:r>
            <w:r>
              <w:pict>
                <v:shape id="_x0000_i1055" type="#_x0000_t75" style="height:9pt;width:104.26pt">
                  <v:imagedata r:id="rId7" o:title=""/>
                </v:shape>
              </w:pict>
            </w:r>
            <w:r>
              <w:t>2.44%</w:t>
            </w:r>
          </w:p>
        </w:tc>
      </w:tr>
    </w:tbl>
    <w:p>
      <w:pPr>
        <w:bidi w:val="0"/>
      </w:pPr>
      <w:r>
        <w:rPr>
          <w:rStyle w:val="DefaultParagraphFont"/>
          <w:bdr w:val="nil"/>
          <w:rtl w:val="0"/>
        </w:rPr>
        <w:t>正确率：</w:t>
      </w:r>
      <w:r>
        <w:rPr>
          <w:rStyle w:val="DefaultParagraphFont"/>
          <w:color w:val="FF6600"/>
          <w:bdr w:val="nil"/>
          <w:rtl w:val="0"/>
        </w:rPr>
        <w:t>90.24%</w:t>
      </w:r>
    </w:p>
    <w:p>
      <w:pPr>
        <w:bidi w:val="0"/>
      </w:pPr>
    </w:p>
    <w:p>
      <w:pPr>
        <w:bidi w:val="0"/>
      </w:pPr>
    </w:p>
    <w:p>
      <w:pPr>
        <w:bidi w:val="0"/>
      </w:pPr>
      <w:r>
        <w:rPr>
          <w:b w:val="0"/>
          <w:color w:val="000000"/>
          <w:sz w:val="24"/>
        </w:rPr>
        <w:t>5.教育的目的反映了人才培养的(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A.层次</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56" type="#_x0000_t75" style="height:9pt;width:12.75pt">
                  <v:imagedata r:id="rId25" o:title=""/>
                </v:shape>
              </w:pict>
            </w:r>
            <w:r>
              <w:pict>
                <v:shape id="_x0000_i1057" type="#_x0000_t75" style="height:9pt;width:93.76pt">
                  <v:imagedata r:id="rId26" o:title=""/>
                </v:shape>
              </w:pict>
            </w:r>
            <w:r>
              <w:t>12.2%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B.等级</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58" type="#_x0000_t75" style="height:9pt;width:2.25pt">
                  <v:imagedata r:id="rId6" o:title=""/>
                </v:shape>
              </w:pict>
            </w:r>
            <w:r>
              <w:pict>
                <v:shape id="_x0000_i1059" type="#_x0000_t75" style="height:9pt;width:104.26pt">
                  <v:imagedata r:id="rId7" o:title=""/>
                </v:shape>
              </w:pict>
            </w:r>
            <w:r>
              <w:t>2.44%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C.质量规格</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32</w:t>
            </w:r>
          </w:p>
        </w:tc>
        <w:tc>
          <w:tcPr>
            <w:shd w:val="clear" w:color="auto" w:fill="FFFFFF"/>
            <w:vAlign w:val="center"/>
          </w:tcPr>
          <w:p>
            <w:pPr>
              <w:bidi w:val="0"/>
              <w:jc w:val="left"/>
            </w:pPr>
            <w:r>
              <w:pict>
                <v:shape id="_x0000_i1060" type="#_x0000_t75" style="height:9pt;width:82.51pt">
                  <v:imagedata r:id="rId8" o:title=""/>
                </v:shape>
              </w:pict>
            </w:r>
            <w:r>
              <w:pict>
                <v:shape id="_x0000_i1061" type="#_x0000_t75" style="height:9pt;width:24pt">
                  <v:imagedata r:id="rId9" o:title=""/>
                </v:shape>
              </w:pict>
            </w:r>
            <w:r>
              <w:t>78.05%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D.模式</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62" type="#_x0000_t75" style="height:9pt;width:7.5pt">
                  <v:imagedata r:id="rId21" o:title=""/>
                </v:shape>
              </w:pict>
            </w:r>
            <w:r>
              <w:pict>
                <v:shape id="_x0000_i1063" type="#_x0000_t75" style="height:9pt;width:99.01pt">
                  <v:imagedata r:id="rId22" o:title=""/>
                </v:shape>
              </w:pict>
            </w:r>
            <w:r>
              <w:t>7.32%</w:t>
            </w:r>
          </w:p>
        </w:tc>
      </w:tr>
    </w:tbl>
    <w:p>
      <w:pPr>
        <w:bidi w:val="0"/>
      </w:pPr>
      <w:r>
        <w:rPr>
          <w:rStyle w:val="DefaultParagraphFont"/>
          <w:bdr w:val="nil"/>
          <w:rtl w:val="0"/>
        </w:rPr>
        <w:t>正确率：</w:t>
      </w:r>
      <w:r>
        <w:rPr>
          <w:rStyle w:val="DefaultParagraphFont"/>
          <w:color w:val="FF6600"/>
          <w:bdr w:val="nil"/>
          <w:rtl w:val="0"/>
        </w:rPr>
        <w:t>78.05%</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