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1.动机程度与学生的学习效率成( )关系。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A.正相关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.5pt">
                  <v:imagedata r:id="rId4" o:title=""/>
                </v:shape>
              </w:pict>
            </w:r>
            <w:r>
              <w:pict>
                <v:shape id="_x0000_i1026" type="#_x0000_t75" style="height:9pt;width:96.01pt">
                  <v:imagedata r:id="rId5" o:title=""/>
                </v:shape>
              </w:pict>
            </w:r>
            <w:r>
              <w:t>10.34%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B.负相关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C.倒U型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pict>
                <v:shape id="_x0000_i1029" type="#_x0000_t75" style="height:9pt;width:11.25pt">
                  <v:imagedata r:id="rId8" o:title=""/>
                </v:shape>
              </w:pict>
            </w:r>
            <w:r>
              <w:t>89.66%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D.无关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89.66%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2.泰勒的目标评价模式中最关键的一步是(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A.确立评价目标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1.01pt">
                  <v:imagedata r:id="rId9" o:title=""/>
                </v:shape>
              </w:pict>
            </w:r>
            <w:r>
              <w:pict>
                <v:shape id="_x0000_i1032" type="#_x0000_t75" style="height:9pt;width:55.51pt">
                  <v:imagedata r:id="rId10" o:title=""/>
                </v:shape>
              </w:pict>
            </w:r>
            <w:r>
              <w:t>48.28%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B.确定评价情境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pt">
                  <v:imagedata r:id="rId11" o:title=""/>
                </v:shape>
              </w:pict>
            </w:r>
            <w:r>
              <w:pict>
                <v:shape id="_x0000_i1034" type="#_x0000_t75" style="height:9pt;width:103.51pt">
                  <v:imagedata r:id="rId12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C.控制评价过程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9.76pt">
                  <v:imagedata r:id="rId13" o:title=""/>
                </v:shape>
              </w:pict>
            </w:r>
            <w:r>
              <w:pict>
                <v:shape id="_x0000_i1036" type="#_x0000_t75" style="height:9pt;width:66.76pt">
                  <v:imagedata r:id="rId14" o:title=""/>
                </v:shape>
              </w:pict>
            </w:r>
            <w:r>
              <w:t>37.93%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D.利用评价结果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.5pt">
                  <v:imagedata r:id="rId4" o:title=""/>
                </v:shape>
              </w:pict>
            </w:r>
            <w:r>
              <w:pict>
                <v:shape id="_x0000_i1038" type="#_x0000_t75" style="height:9pt;width:96.01pt">
                  <v:imagedata r:id="rId5" o:title=""/>
                </v:shape>
              </w:pict>
            </w:r>
            <w:r>
              <w:t>10.34%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37.93%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3.下面的四个成语或俗语中有一个是典型的迁移现象，这个成语是(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A.举一反三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7.76pt">
                  <v:imagedata r:id="rId15" o:title=""/>
                </v:shape>
              </w:pict>
            </w:r>
            <w:r>
              <w:pict>
                <v:shape id="_x0000_i1040" type="#_x0000_t75" style="height:9pt;width:18.75pt">
                  <v:imagedata r:id="rId16" o:title=""/>
                </v:shape>
              </w:pict>
            </w:r>
            <w:r>
              <w:t>82.76%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B.聪明过人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C.思维敏捷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D.物以类聚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8pt">
                  <v:imagedata r:id="rId17" o:title=""/>
                </v:shape>
              </w:pict>
            </w:r>
            <w:r>
              <w:pict>
                <v:shape id="_x0000_i1044" type="#_x0000_t75" style="height:9pt;width:88.51pt">
                  <v:imagedata r:id="rId18" o:title=""/>
                </v:shape>
              </w:pict>
            </w:r>
            <w:r>
              <w:t>17.24%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82.76%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4.学习中为提高学习效果和效率，用以调节学习行为和认知活动的方法是(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4.25pt">
                  <v:imagedata r:id="rId19" o:title=""/>
                </v:shape>
              </w:pict>
            </w:r>
            <w:r>
              <w:pict>
                <v:shape id="_x0000_i1046" type="#_x0000_t75" style="height:9pt;width:92.26pt">
                  <v:imagedata r:id="rId20" o:title=""/>
                </v:shape>
              </w:pict>
            </w:r>
            <w:r>
              <w:t>13.79%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4.01pt">
                  <v:imagedata r:id="rId21" o:title=""/>
                </v:shape>
              </w:pict>
            </w:r>
            <w:r>
              <w:pict>
                <v:shape id="_x0000_i1048" type="#_x0000_t75" style="height:9pt;width:22.5pt">
                  <v:imagedata r:id="rId22" o:title=""/>
                </v:shape>
              </w:pict>
            </w:r>
            <w:r>
              <w:t>79.31%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C.学习理念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pt">
                  <v:imagedata r:id="rId11" o:title=""/>
                </v:shape>
              </w:pict>
            </w:r>
            <w:r>
              <w:pict>
                <v:shape id="_x0000_i1050" type="#_x0000_t75" style="height:9pt;width:103.51pt">
                  <v:imagedata r:id="rId12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pt">
                  <v:imagedata r:id="rId11" o:title=""/>
                </v:shape>
              </w:pict>
            </w:r>
            <w:r>
              <w:pict>
                <v:shape id="_x0000_i1052" type="#_x0000_t75" style="height:9pt;width:103.51pt">
                  <v:imagedata r:id="rId12" o:title=""/>
                </v:shape>
              </w:pict>
            </w:r>
            <w:r>
              <w:t>3.45%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5.为了保护未成年人的身心健康及其合法权益，促进未成年人健康成长，根据宪法，我国制定了《中华人民共和国未成年人保护法》，下列描述与《未成年人保护法》不一致的是(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A.保护未成年人，主要是学校老师和家长共同的责任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9.01pt">
                  <v:imagedata r:id="rId23" o:title=""/>
                </v:shape>
              </w:pict>
            </w:r>
            <w:r>
              <w:pict>
                <v:shape id="_x0000_i1054" type="#_x0000_t75" style="height:9pt;width:7.5pt">
                  <v:imagedata r:id="rId24" o:title=""/>
                </v:shape>
              </w:pict>
            </w:r>
            <w:r>
              <w:t>93.1%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B.教育与保护相结合是保护未成年人工作应遵循的基本原则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pt">
                  <v:imagedata r:id="rId11" o:title=""/>
                </v:shape>
              </w:pict>
            </w:r>
            <w:r>
              <w:pict>
                <v:shape id="_x0000_i1056" type="#_x0000_t75" style="height:9pt;width:103.51pt">
                  <v:imagedata r:id="rId12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C.学校应当尊重未成年学生受教育的权利，关心、爱护学生，对品行有缺点、学习有困难的学生，应当耐心教育、帮助，不得歧视，不得违反法律和国家规定开除未成年学生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pt">
                  <v:imagedata r:id="rId11" o:title=""/>
                </v:shape>
              </w:pict>
            </w:r>
            <w:r>
              <w:pict>
                <v:shape id="_x0000_i1058" type="#_x0000_t75" style="height:9pt;width:103.51pt">
                  <v:imagedata r:id="rId12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D.未成年人享有生存权、发展权、受保护权、参与权等权利,国家根据未成年人身心发展特点给予特殊、优先保护,保障未成年人的合法权益不受侵犯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