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教师招聘每日一练（7月27日）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1.动机程度与学生的学习效率成( )关系。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A.正相关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0.5pt">
                  <v:imagedata r:id="rId4" o:title=""/>
                </v:shape>
              </w:pict>
            </w:r>
            <w:r>
              <w:pict>
                <v:shape id="_x0000_i1026" type="#_x0000_t75" style="height:9pt;width:96.01pt">
                  <v:imagedata r:id="rId5" o:title=""/>
                </v:shape>
              </w:pict>
            </w:r>
            <w:r>
              <w:t>10.34%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B.负相关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C.倒U型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8" type="#_x0000_t75" style="height:9pt;width:95.26pt">
                  <v:imagedata r:id="rId7" o:title=""/>
                </v:shape>
              </w:pict>
            </w:r>
            <w:r>
              <w:pict>
                <v:shape id="_x0000_i1029" type="#_x0000_t75" style="height:9pt;width:11.25pt">
                  <v:imagedata r:id="rId8" o:title=""/>
                </v:shape>
              </w:pict>
            </w:r>
            <w:r>
              <w:t>89.66%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D.无关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89.66%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2.泰勒的目标评价模式中最关键的一步是(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A.确立评价目标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51.01pt">
                  <v:imagedata r:id="rId9" o:title=""/>
                </v:shape>
              </w:pict>
            </w:r>
            <w:r>
              <w:pict>
                <v:shape id="_x0000_i1032" type="#_x0000_t75" style="height:9pt;width:55.51pt">
                  <v:imagedata r:id="rId10" o:title=""/>
                </v:shape>
              </w:pict>
            </w:r>
            <w:r>
              <w:t>48.28%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B.确定评价情境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3pt">
                  <v:imagedata r:id="rId11" o:title=""/>
                </v:shape>
              </w:pict>
            </w:r>
            <w:r>
              <w:pict>
                <v:shape id="_x0000_i1034" type="#_x0000_t75" style="height:9pt;width:103.51pt">
                  <v:imagedata r:id="rId12" o:title=""/>
                </v:shape>
              </w:pict>
            </w:r>
            <w:r>
              <w:t>3.45%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C.控制评价过程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39.76pt">
                  <v:imagedata r:id="rId13" o:title=""/>
                </v:shape>
              </w:pict>
            </w:r>
            <w:r>
              <w:pict>
                <v:shape id="_x0000_i1036" type="#_x0000_t75" style="height:9pt;width:66.76pt">
                  <v:imagedata r:id="rId14" o:title=""/>
                </v:shape>
              </w:pict>
            </w:r>
            <w:r>
              <w:t>37.93%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D.利用评价结果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0.5pt">
                  <v:imagedata r:id="rId4" o:title=""/>
                </v:shape>
              </w:pict>
            </w:r>
            <w:r>
              <w:pict>
                <v:shape id="_x0000_i1038" type="#_x0000_t75" style="height:9pt;width:96.01pt">
                  <v:imagedata r:id="rId5" o:title=""/>
                </v:shape>
              </w:pict>
            </w:r>
            <w:r>
              <w:t>10.34%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37.93%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3.下面的四个成语或俗语中有一个是典型的迁移现象，这个成语是(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A.举一反三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87.76pt">
                  <v:imagedata r:id="rId15" o:title=""/>
                </v:shape>
              </w:pict>
            </w:r>
            <w:r>
              <w:pict>
                <v:shape id="_x0000_i1040" type="#_x0000_t75" style="height:9pt;width:18.75pt">
                  <v:imagedata r:id="rId16" o:title=""/>
                </v:shape>
              </w:pict>
            </w:r>
            <w:r>
              <w:t>82.76%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B.聪明过人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C.思维敏捷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D.物以类聚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18pt">
                  <v:imagedata r:id="rId17" o:title=""/>
                </v:shape>
              </w:pict>
            </w:r>
            <w:r>
              <w:pict>
                <v:shape id="_x0000_i1044" type="#_x0000_t75" style="height:9pt;width:88.51pt">
                  <v:imagedata r:id="rId18" o:title=""/>
                </v:shape>
              </w:pict>
            </w:r>
            <w:r>
              <w:t>17.24%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82.76%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4.学习中为提高学习效果和效率，用以调节学习行为和认知活动的方法是(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A.学习动机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14.25pt">
                  <v:imagedata r:id="rId19" o:title=""/>
                </v:shape>
              </w:pict>
            </w:r>
            <w:r>
              <w:pict>
                <v:shape id="_x0000_i1046" type="#_x0000_t75" style="height:9pt;width:92.26pt">
                  <v:imagedata r:id="rId20" o:title=""/>
                </v:shape>
              </w:pict>
            </w:r>
            <w:r>
              <w:t>13.79%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B.学习策略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84.01pt">
                  <v:imagedata r:id="rId21" o:title=""/>
                </v:shape>
              </w:pict>
            </w:r>
            <w:r>
              <w:pict>
                <v:shape id="_x0000_i1048" type="#_x0000_t75" style="height:9pt;width:22.5pt">
                  <v:imagedata r:id="rId22" o:title=""/>
                </v:shape>
              </w:pict>
            </w:r>
            <w:r>
              <w:t>79.31%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C.学习理念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3pt">
                  <v:imagedata r:id="rId11" o:title=""/>
                </v:shape>
              </w:pict>
            </w:r>
            <w:r>
              <w:pict>
                <v:shape id="_x0000_i1050" type="#_x0000_t75" style="height:9pt;width:103.51pt">
                  <v:imagedata r:id="rId12" o:title=""/>
                </v:shape>
              </w:pict>
            </w:r>
            <w:r>
              <w:t>3.45%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D.学习目标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3pt">
                  <v:imagedata r:id="rId11" o:title=""/>
                </v:shape>
              </w:pict>
            </w:r>
            <w:r>
              <w:pict>
                <v:shape id="_x0000_i1052" type="#_x0000_t75" style="height:9pt;width:103.51pt">
                  <v:imagedata r:id="rId12" o:title=""/>
                </v:shape>
              </w:pict>
            </w:r>
            <w:r>
              <w:t>3.45%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79.31%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5.为了保护未成年人的身心健康及其合法权益，促进未成年人健康成长，根据宪法，我国制定了《中华人民共和国未成年人保护法》，下列描述与《未成年人保护法》不一致的是(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A.保护未成年人，主要是学校老师和家长共同的责任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99.01pt">
                  <v:imagedata r:id="rId23" o:title=""/>
                </v:shape>
              </w:pict>
            </w:r>
            <w:r>
              <w:pict>
                <v:shape id="_x0000_i1054" type="#_x0000_t75" style="height:9pt;width:7.5pt">
                  <v:imagedata r:id="rId24" o:title=""/>
                </v:shape>
              </w:pict>
            </w:r>
            <w:r>
              <w:t>93.1%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B.教育与保护相结合是保护未成年人工作应遵循的基本原则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3pt">
                  <v:imagedata r:id="rId11" o:title=""/>
                </v:shape>
              </w:pict>
            </w:r>
            <w:r>
              <w:pict>
                <v:shape id="_x0000_i1056" type="#_x0000_t75" style="height:9pt;width:103.51pt">
                  <v:imagedata r:id="rId12" o:title=""/>
                </v:shape>
              </w:pict>
            </w:r>
            <w:r>
              <w:t>3.45%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C.学校应当尊重未成年学生受教育的权利，关心、爱护学生，对品行有缺点、学习有困难的学生，应当耐心教育、帮助，不得歧视，不得违反法律和国家规定开除未成年学生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3pt">
                  <v:imagedata r:id="rId11" o:title=""/>
                </v:shape>
              </w:pict>
            </w:r>
            <w:r>
              <w:pict>
                <v:shape id="_x0000_i1058" type="#_x0000_t75" style="height:9pt;width:103.51pt">
                  <v:imagedata r:id="rId12" o:title=""/>
                </v:shape>
              </w:pict>
            </w:r>
            <w:r>
              <w:t>3.45%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D.未成年人享有生存权、发展权、受保护权、参与权等权利,国家根据未成年人身心发展特点给予特殊、优先保护,保障未成年人的合法权益不受侵犯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93.1%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