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教师招聘每日一练（8月3日）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1.认知发展的特点不包括(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A.连续性与阶段性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.75pt">
                  <v:imagedata r:id="rId4" o:title=""/>
                </v:shape>
              </w:pict>
            </w:r>
            <w:r>
              <w:pict>
                <v:shape id="_x0000_i1026" type="#_x0000_t75" style="height:9pt;width:102.76pt">
                  <v:imagedata r:id="rId5" o:title=""/>
                </v:shape>
              </w:pict>
            </w:r>
            <w:r>
              <w:t>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B.定向性与顺序性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38.26pt">
                  <v:imagedata r:id="rId6" o:title=""/>
                </v:shape>
              </w:pict>
            </w:r>
            <w:r>
              <w:pict>
                <v:shape id="_x0000_i1028" type="#_x0000_t75" style="height:9pt;width:68.26pt">
                  <v:imagedata r:id="rId7" o:title=""/>
                </v:shape>
              </w:pict>
            </w:r>
            <w:r>
              <w:t>36.36%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C.不稳定性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29" type="#_x0000_t75" style="height:9pt;width:55.51pt">
                  <v:imagedata r:id="rId8" o:title=""/>
                </v:shape>
              </w:pict>
            </w:r>
            <w:r>
              <w:pict>
                <v:shape id="_x0000_i1030" type="#_x0000_t75" style="height:9pt;width:51.01pt">
                  <v:imagedata r:id="rId9" o:title=""/>
                </v:shape>
              </w:pict>
            </w:r>
            <w:r>
              <w:t>52.73%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D.差异性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7.5pt">
                  <v:imagedata r:id="rId10" o:title=""/>
                </v:shape>
              </w:pict>
            </w:r>
            <w:r>
              <w:pict>
                <v:shape id="_x0000_i1032" type="#_x0000_t75" style="height:9pt;width:99.01pt">
                  <v:imagedata r:id="rId11" o:title=""/>
                </v:shape>
              </w:pict>
            </w:r>
            <w:r>
              <w:t>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2.下列不属于我国现行学制的是(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A.小学教育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7pt">
                  <v:imagedata r:id="rId12" o:title=""/>
                </v:shape>
              </w:pict>
            </w:r>
            <w:r>
              <w:pict>
                <v:shape id="_x0000_i1034" type="#_x0000_t75" style="height:9pt;width:79.51pt">
                  <v:imagedata r:id="rId13" o:title=""/>
                </v:shape>
              </w:pict>
            </w:r>
            <w:r>
              <w:t>25.45%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B.职业技术教育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4.75pt">
                  <v:imagedata r:id="rId14" o:title=""/>
                </v:shape>
              </w:pict>
            </w:r>
            <w:r>
              <w:pict>
                <v:shape id="_x0000_i1036" type="#_x0000_t75" style="height:9pt;width:81.76pt">
                  <v:imagedata r:id="rId15" o:title=""/>
                </v:shape>
              </w:pict>
            </w:r>
            <w:r>
              <w:t>23.64%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C.学前教育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18.75pt">
                  <v:imagedata r:id="rId16" o:title=""/>
                </v:shape>
              </w:pict>
            </w:r>
            <w:r>
              <w:pict>
                <v:shape id="_x0000_i1038" type="#_x0000_t75" style="height:9pt;width:87.76pt">
                  <v:imagedata r:id="rId17" o:title=""/>
                </v:shape>
              </w:pict>
            </w:r>
            <w:r>
              <w:t>18.18%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D.中等教育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34.5pt">
                  <v:imagedata r:id="rId18" o:title=""/>
                </v:shape>
              </w:pict>
            </w:r>
            <w:r>
              <w:pict>
                <v:shape id="_x0000_i1040" type="#_x0000_t75" style="height:9pt;width:72.01pt">
                  <v:imagedata r:id="rId19" o:title=""/>
                </v:shape>
              </w:pict>
            </w:r>
            <w:r>
              <w:t>32.73%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25.45%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3.1904年颁布并实施的“癸卯学制”是以( )的学制为蓝本的。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A.美国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45.76pt">
                  <v:imagedata r:id="rId20" o:title=""/>
                </v:shape>
              </w:pict>
            </w:r>
            <w:r>
              <w:pict>
                <v:shape id="_x0000_i1042" type="#_x0000_t75" style="height:9pt;width:60.76pt">
                  <v:imagedata r:id="rId21" o:title=""/>
                </v:shape>
              </w:pict>
            </w:r>
            <w:r>
              <w:t>43.64%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B.德国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.5pt">
                  <v:imagedata r:id="rId10" o:title=""/>
                </v:shape>
              </w:pict>
            </w:r>
            <w:r>
              <w:pict>
                <v:shape id="_x0000_i1044" type="#_x0000_t75" style="height:9pt;width:99.01pt">
                  <v:imagedata r:id="rId11" o:title=""/>
                </v:shape>
              </w:pict>
            </w:r>
            <w:r>
              <w:t>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C.日本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50.26pt">
                  <v:imagedata r:id="rId22" o:title=""/>
                </v:shape>
              </w:pict>
            </w:r>
            <w:r>
              <w:pict>
                <v:shape id="_x0000_i1046" type="#_x0000_t75" style="height:9pt;width:56.26pt">
                  <v:imagedata r:id="rId23" o:title=""/>
                </v:shape>
              </w:pict>
            </w:r>
            <w:r>
              <w:t>47.27%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D.英国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.5pt">
                  <v:imagedata r:id="rId24" o:title=""/>
                </v:shape>
              </w:pict>
            </w:r>
            <w:r>
              <w:pict>
                <v:shape id="_x0000_i1048" type="#_x0000_t75" style="height:9pt;width:105.01pt">
                  <v:imagedata r:id="rId25" o:title=""/>
                </v:shape>
              </w:pict>
            </w:r>
            <w:r>
              <w:t>1.82%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47.27%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4.意志行动中的准备阶段，不包括(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A.动机斗争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17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2.25pt">
                  <v:imagedata r:id="rId26" o:title=""/>
                </v:shape>
              </w:pict>
            </w:r>
            <w:r>
              <w:pict>
                <v:shape id="_x0000_i1050" type="#_x0000_t75" style="height:9pt;width:74.26pt">
                  <v:imagedata r:id="rId27" o:title=""/>
                </v:shape>
              </w:pict>
            </w:r>
            <w:r>
              <w:t>30.91%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B.确定行动目的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5.25pt">
                  <v:imagedata r:id="rId28" o:title=""/>
                </v:shape>
              </w:pict>
            </w:r>
            <w:r>
              <w:pict>
                <v:shape id="_x0000_i1052" type="#_x0000_t75" style="height:9pt;width:101.26pt">
                  <v:imagedata r:id="rId29" o:title=""/>
                </v:shape>
              </w:pict>
            </w:r>
            <w:r>
              <w:t>5.45%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C.选择行动方案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1.25pt">
                  <v:imagedata r:id="rId30" o:title=""/>
                </v:shape>
              </w:pict>
            </w:r>
            <w:r>
              <w:pict>
                <v:shape id="_x0000_i1054" type="#_x0000_t75" style="height:9pt;width:95.26pt">
                  <v:imagedata r:id="rId31" o:title=""/>
                </v:shape>
              </w:pict>
            </w:r>
            <w:r>
              <w:t>10.91%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D.克服困难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55.51pt">
                  <v:imagedata r:id="rId8" o:title=""/>
                </v:shape>
              </w:pict>
            </w:r>
            <w:r>
              <w:pict>
                <v:shape id="_x0000_i1056" type="#_x0000_t75" style="height:9pt;width:51.01pt">
                  <v:imagedata r:id="rId9" o:title=""/>
                </v:shape>
              </w:pict>
            </w:r>
            <w:r>
              <w:t>52.73%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52.73%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5.义务教育阶段的教学计划是《中华人民共和国义务教育法》规定实施的计划，这说明义务教育阶段的教学计划是具有(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A.强制性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77.26pt">
                  <v:imagedata r:id="rId32" o:title=""/>
                </v:shape>
              </w:pict>
            </w:r>
            <w:r>
              <w:pict>
                <v:shape id="_x0000_i1058" type="#_x0000_t75" style="height:9pt;width:29.25pt">
                  <v:imagedata r:id="rId33" o:title=""/>
                </v:shape>
              </w:pict>
            </w:r>
            <w:r>
              <w:t>72.73%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B.普遍性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7.25pt">
                  <v:imagedata r:id="rId34" o:title=""/>
                </v:shape>
              </w:pict>
            </w:r>
            <w:r>
              <w:pict>
                <v:shape id="_x0000_i1060" type="#_x0000_t75" style="height:9pt;width:89.26pt">
                  <v:imagedata r:id="rId35" o:title=""/>
                </v:shape>
              </w:pict>
            </w:r>
            <w:r>
              <w:t>16.36%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C.基础性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3.75pt">
                  <v:imagedata r:id="rId4" o:title=""/>
                </v:shape>
              </w:pict>
            </w:r>
            <w:r>
              <w:pict>
                <v:shape id="_x0000_i1062" type="#_x0000_t75" style="height:9pt;width:102.76pt">
                  <v:imagedata r:id="rId5" o:title=""/>
                </v:shape>
              </w:pict>
            </w:r>
            <w:r>
              <w:t>3.64%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D.全民性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7.5pt">
                  <v:imagedata r:id="rId10" o:title=""/>
                </v:shape>
              </w:pict>
            </w:r>
            <w:r>
              <w:pict>
                <v:shape id="_x0000_i1064" type="#_x0000_t75" style="height:9pt;width:99.01pt">
                  <v:imagedata r:id="rId11" o:title=""/>
                </v:shape>
              </w:pict>
            </w:r>
            <w:r>
              <w:t>7.27%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72.73%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styles" Target="styles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