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1.“儿童中心主义”教育理论违背了(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A.间接经验与直接经验相结合的规律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.75pt">
                  <v:imagedata r:id="rId4" o:title=""/>
                </v:shape>
              </w:pict>
            </w:r>
            <w:r>
              <w:pict>
                <v:shape id="_x0000_i1026" type="#_x0000_t75" style="height:9pt;width:90.76pt">
                  <v:imagedata r:id="rId5" o:title=""/>
                </v:shape>
              </w:pict>
            </w:r>
            <w:r>
              <w:t>15.22%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B.传授知识与发展智力相统一的规律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C.知识教学与思想教育相统一的规律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1.25pt">
                  <v:imagedata r:id="rId6" o:title=""/>
                </v:shape>
              </w:pict>
            </w:r>
            <w:r>
              <w:pict>
                <v:shape id="_x0000_i1030" type="#_x0000_t75" style="height:9pt;width:95.26pt">
                  <v:imagedata r:id="rId7" o:title=""/>
                </v:shape>
              </w:pict>
            </w:r>
            <w:r>
              <w:t>10.87%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D.教师主导作用与学生主体作用相结合的规律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6.76pt">
                  <v:imagedata r:id="rId8" o:title=""/>
                </v:shape>
              </w:pict>
            </w:r>
            <w:r>
              <w:pict>
                <v:shape id="_x0000_i1032" type="#_x0000_t75" style="height:9pt;width:39.76pt">
                  <v:imagedata r:id="rId9" o:title=""/>
                </v:shape>
              </w:pict>
            </w:r>
            <w:r>
              <w:t>63.04%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63.04%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2.儿童可以将感知动作内化为表象，建立了符号功能，可以凭借表象进行思维，从而使思维有了质的飞跃。说明儿童进入到了( )阶段。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A.感知运动阶段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2.5pt">
                  <v:imagedata r:id="rId10" o:title=""/>
                </v:shape>
              </w:pict>
            </w:r>
            <w:r>
              <w:pict>
                <v:shape id="_x0000_i1034" type="#_x0000_t75" style="height:9pt;width:84.01pt">
                  <v:imagedata r:id="rId11" o:title=""/>
                </v:shape>
              </w:pict>
            </w:r>
            <w:r>
              <w:t>21.74%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B.前运算阶段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50.26pt">
                  <v:imagedata r:id="rId12" o:title=""/>
                </v:shape>
              </w:pict>
            </w:r>
            <w:r>
              <w:pict>
                <v:shape id="_x0000_i1036" type="#_x0000_t75" style="height:9pt;width:56.26pt">
                  <v:imagedata r:id="rId13" o:title=""/>
                </v:shape>
              </w:pict>
            </w:r>
            <w:r>
              <w:t>47.83%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C.具体运算阶段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0.25pt">
                  <v:imagedata r:id="rId14" o:title=""/>
                </v:shape>
              </w:pict>
            </w:r>
            <w:r>
              <w:pict>
                <v:shape id="_x0000_i1038" type="#_x0000_t75" style="height:9pt;width:86.26pt">
                  <v:imagedata r:id="rId15" o:title=""/>
                </v:shape>
              </w:pict>
            </w:r>
            <w:r>
              <w:t>19.57%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D.形式运算阶段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1.25pt">
                  <v:imagedata r:id="rId6" o:title=""/>
                </v:shape>
              </w:pict>
            </w:r>
            <w:r>
              <w:pict>
                <v:shape id="_x0000_i1040" type="#_x0000_t75" style="height:9pt;width:95.26pt">
                  <v:imagedata r:id="rId7" o:title=""/>
                </v:shape>
              </w:pict>
            </w:r>
            <w:r>
              <w:t>10.87%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3.教学工作的基本环节不包括(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A.布置课外作业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.25pt">
                  <v:imagedata r:id="rId16" o:title=""/>
                </v:shape>
              </w:pict>
            </w:r>
            <w:r>
              <w:pict>
                <v:shape id="_x0000_i1042" type="#_x0000_t75" style="height:9pt;width:104.26pt">
                  <v:imagedata r:id="rId17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B.课外辅导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41.26pt">
                  <v:imagedata r:id="rId18" o:title=""/>
                </v:shape>
              </w:pict>
            </w:r>
            <w:r>
              <w:pict>
                <v:shape id="_x0000_i1044" type="#_x0000_t75" style="height:9pt;width:65.26pt">
                  <v:imagedata r:id="rId19" o:title=""/>
                </v:shape>
              </w:pict>
            </w:r>
            <w:r>
              <w:t>39.13%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C.备课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D.说课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2.26pt">
                  <v:imagedata r:id="rId21" o:title=""/>
                </v:shape>
              </w:pict>
            </w:r>
            <w:r>
              <w:pict>
                <v:shape id="_x0000_i1047" type="#_x0000_t75" style="height:9pt;width:44.26pt">
                  <v:imagedata r:id="rId22" o:title=""/>
                </v:shape>
              </w:pict>
            </w:r>
            <w:r>
              <w:t>58.7%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4.老师下课后布置了一个作业，让学生回家预习教科书，这属于(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A.书面作业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3.5pt">
                  <v:imagedata r:id="rId23" o:title=""/>
                </v:shape>
              </w:pict>
            </w:r>
            <w:r>
              <w:pict>
                <v:shape id="_x0000_i1049" type="#_x0000_t75" style="height:9pt;width:93.01pt">
                  <v:imagedata r:id="rId24" o:title=""/>
                </v:shape>
              </w:pict>
            </w:r>
            <w:r>
              <w:t>13.04%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B.口头作业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2.5pt">
                  <v:imagedata r:id="rId10" o:title=""/>
                </v:shape>
              </w:pict>
            </w:r>
            <w:r>
              <w:pict>
                <v:shape id="_x0000_i1051" type="#_x0000_t75" style="height:9pt;width:84.01pt">
                  <v:imagedata r:id="rId11" o:title=""/>
                </v:shape>
              </w:pict>
            </w:r>
            <w:r>
              <w:t>21.74%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C.阅读作业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53.26pt">
                  <v:imagedata r:id="rId25" o:title=""/>
                </v:shape>
              </w:pict>
            </w:r>
            <w:r>
              <w:pict>
                <v:shape id="_x0000_i1053" type="#_x0000_t75" style="height:9pt;width:53.26pt">
                  <v:imagedata r:id="rId26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D.实践作业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5.75pt">
                  <v:imagedata r:id="rId4" o:title=""/>
                </v:shape>
              </w:pict>
            </w:r>
            <w:r>
              <w:pict>
                <v:shape id="_x0000_i1055" type="#_x0000_t75" style="height:9pt;width:90.76pt">
                  <v:imagedata r:id="rId5" o:title=""/>
                </v:shape>
              </w:pict>
            </w:r>
            <w:r>
              <w:t>15.22%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5.为了解决名词术语脱离事物，抽象概念脱离具体形象，教师应在教学过程中注意( )原则。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A.启发性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16" o:title=""/>
                </v:shape>
              </w:pict>
            </w:r>
            <w:r>
              <w:pict>
                <v:shape id="_x0000_i1057" type="#_x0000_t75" style="height:9pt;width:104.26pt">
                  <v:imagedata r:id="rId17" o:title=""/>
                </v:shape>
              </w:pict>
            </w:r>
            <w:r>
              <w:t>2.17%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B.直观性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53.26pt">
                  <v:imagedata r:id="rId25" o:title=""/>
                </v:shape>
              </w:pict>
            </w:r>
            <w:r>
              <w:pict>
                <v:shape id="_x0000_i1059" type="#_x0000_t75" style="height:9pt;width:53.26pt">
                  <v:imagedata r:id="rId26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D.理论联系实际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50.26pt">
                  <v:imagedata r:id="rId12" o:title=""/>
                </v:shape>
              </w:pict>
            </w:r>
            <w:r>
              <w:pict>
                <v:shape id="_x0000_i1062" type="#_x0000_t75" style="height:9pt;width:56.26pt">
                  <v:imagedata r:id="rId13" o:title=""/>
                </v:shape>
              </w:pict>
            </w:r>
            <w:r>
              <w:t>47.83%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