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二至三岁的幼儿在掌握“你”“我”“他”三个人称代词的含义时，主要是通过在与成人交往中，幼儿逐步能正确运用“你”“我”“他”三个代词，这表明他是在言语实践中习得了这三个代词的含义。这种学习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A.表征学习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6.5pt">
                  <v:imagedata r:id="rId4" o:title=""/>
                </v:shape>
              </w:pict>
            </w:r>
            <w:r>
              <w:pict>
                <v:shape id="_x0000_i1026" type="#_x0000_t75" style="height:9pt;width:90.01pt">
                  <v:imagedata r:id="rId5" o:title=""/>
                </v:shape>
              </w:pict>
            </w:r>
            <w:r>
              <w:t>16.07%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B.概念学习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8.75pt">
                  <v:imagedata r:id="rId6" o:title=""/>
                </v:shape>
              </w:pict>
            </w:r>
            <w:r>
              <w:pict>
                <v:shape id="_x0000_i1028" type="#_x0000_t75" style="height:9pt;width:87.76pt">
                  <v:imagedata r:id="rId7" o:title=""/>
                </v:shape>
              </w:pict>
            </w:r>
            <w:r>
              <w:t>17.86%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5.01pt">
                  <v:imagedata r:id="rId8" o:title=""/>
                </v:shape>
              </w:pict>
            </w:r>
            <w:r>
              <w:pict>
                <v:shape id="_x0000_i1030" type="#_x0000_t75" style="height:9pt;width:61.51pt">
                  <v:imagedata r:id="rId9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D.接受学习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4pt">
                  <v:imagedata r:id="rId10" o:title=""/>
                </v:shape>
              </w:pict>
            </w:r>
            <w:r>
              <w:pict>
                <v:shape id="_x0000_i1032" type="#_x0000_t75" style="height:9pt;width:82.51pt">
                  <v:imagedata r:id="rId11" o:title=""/>
                </v:shape>
              </w:pict>
            </w:r>
            <w:r>
              <w:t>23.21%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2.教育是促进社会民主化的重要力量，在促进社会的民主进程中发挥重要作用。下列关于教育民主和社会民主的说法错误的是(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A.教育传播科学，启迪人的民主观念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1.25pt">
                  <v:imagedata r:id="rId12" o:title=""/>
                </v:shape>
              </w:pict>
            </w:r>
            <w:r>
              <w:pict>
                <v:shape id="_x0000_i1034" type="#_x0000_t75" style="height:9pt;width:95.26pt">
                  <v:imagedata r:id="rId13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B.教育民主化是社会民主化的重要体现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.5pt">
                  <v:imagedata r:id="rId14" o:title=""/>
                </v:shape>
              </w:pict>
            </w:r>
            <w:r>
              <w:pict>
                <v:shape id="_x0000_i1036" type="#_x0000_t75" style="height:9pt;width:99.01pt">
                  <v:imagedata r:id="rId1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C.教育民主化决定着社会民主化的方向及进程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1.76pt">
                  <v:imagedata r:id="rId16" o:title=""/>
                </v:shape>
              </w:pict>
            </w:r>
            <w:r>
              <w:pict>
                <v:shape id="_x0000_i1038" type="#_x0000_t75" style="height:9pt;width:24.75pt">
                  <v:imagedata r:id="rId17" o:title=""/>
                </v:shape>
              </w:pict>
            </w:r>
            <w:r>
              <w:t>76.79%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D.民主的教育是社会变革和进步的“孵化器”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.25pt">
                  <v:imagedata r:id="rId18" o:title=""/>
                </v:shape>
              </w:pict>
            </w:r>
            <w:r>
              <w:pict>
                <v:shape id="_x0000_i1040" type="#_x0000_t75" style="height:9pt;width:101.26pt">
                  <v:imagedata r:id="rId19" o:title=""/>
                </v:shape>
              </w:pict>
            </w:r>
            <w:r>
              <w:t>5.36%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76.79%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3.师生互动是教师与其学生在课堂上的交流，对学生的学习有很大作用。按照行为属性，师生互动可以分为不同类型。下列不属于师生互动类型的是(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A.控制—服从型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6.5pt">
                  <v:imagedata r:id="rId4" o:title=""/>
                </v:shape>
              </w:pict>
            </w:r>
            <w:r>
              <w:pict>
                <v:shape id="_x0000_i1042" type="#_x0000_t75" style="height:9pt;width:90.01pt">
                  <v:imagedata r:id="rId5" o:title=""/>
                </v:shape>
              </w:pict>
            </w:r>
            <w:r>
              <w:t>16.07%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B.放任—反抗型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0pt">
                  <v:imagedata r:id="rId20" o:title=""/>
                </v:shape>
              </w:pict>
            </w:r>
            <w:r>
              <w:pict>
                <v:shape id="_x0000_i1044" type="#_x0000_t75" style="height:9pt;width:76.51pt">
                  <v:imagedata r:id="rId21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C.控制—反控制型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6.01pt">
                  <v:imagedata r:id="rId22" o:title=""/>
                </v:shape>
              </w:pict>
            </w:r>
            <w:r>
              <w:pict>
                <v:shape id="_x0000_i1046" type="#_x0000_t75" style="height:9pt;width:70.51pt">
                  <v:imagedata r:id="rId23" o:title=""/>
                </v:shape>
              </w:pict>
            </w:r>
            <w:r>
              <w:t>33.93%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D.相互磋商型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2.5pt">
                  <v:imagedata r:id="rId24" o:title=""/>
                </v:shape>
              </w:pict>
            </w:r>
            <w:r>
              <w:pict>
                <v:shape id="_x0000_i1048" type="#_x0000_t75" style="height:9pt;width:84.01pt">
                  <v:imagedata r:id="rId25" o:title=""/>
                </v:shape>
              </w:pict>
            </w:r>
            <w:r>
              <w:t>21.43%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4.我国20世纪初期，清政府以日本学制为蓝本，以“中学为体，西学为用”为指导思想，颁布了具有现实指导价值的现代学制。该学制是(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6.25pt">
                  <v:imagedata r:id="rId26" o:title=""/>
                </v:shape>
              </w:pict>
            </w:r>
            <w:r>
              <w:pict>
                <v:shape id="_x0000_i1050" type="#_x0000_t75" style="height:9pt;width:80.26pt">
                  <v:imagedata r:id="rId27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B.癸卯学制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0.76pt">
                  <v:imagedata r:id="rId28" o:title=""/>
                </v:shape>
              </w:pict>
            </w:r>
            <w:r>
              <w:pict>
                <v:shape id="_x0000_i1052" type="#_x0000_t75" style="height:9pt;width:45.76pt">
                  <v:imagedata r:id="rId29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C.壬子癸丑学制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6.5pt">
                  <v:imagedata r:id="rId4" o:title=""/>
                </v:shape>
              </w:pict>
            </w:r>
            <w:r>
              <w:pict>
                <v:shape id="_x0000_i1054" type="#_x0000_t75" style="height:9pt;width:90.01pt">
                  <v:imagedata r:id="rId5" o:title=""/>
                </v:shape>
              </w:pict>
            </w:r>
            <w:r>
              <w:t>16.07%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D.壬戌学制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.5pt">
                  <v:imagedata r:id="rId30" o:title=""/>
                </v:shape>
              </w:pict>
            </w:r>
            <w:r>
              <w:pict>
                <v:shape id="_x0000_i1056" type="#_x0000_t75" style="height:9pt;width:105.01pt">
                  <v:imagedata r:id="rId31" o:title=""/>
                </v:shape>
              </w:pict>
            </w:r>
            <w:r>
              <w:t>1.79%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5.人们把输入的刺激的信息与长时记忆中有关的信息进行匹配，从而辨认出该刺激属于什么范畴，这一过程被称为(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A.模式识别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3.26pt">
                  <v:imagedata r:id="rId32" o:title=""/>
                </v:shape>
              </w:pict>
            </w:r>
            <w:r>
              <w:pict>
                <v:shape id="_x0000_i1058" type="#_x0000_t75" style="height:9pt;width:53.26pt">
                  <v:imagedata r:id="rId33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B.概念学习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2.75pt">
                  <v:imagedata r:id="rId34" o:title=""/>
                </v:shape>
              </w:pict>
            </w:r>
            <w:r>
              <w:pict>
                <v:shape id="_x0000_i1060" type="#_x0000_t75" style="height:9pt;width:93.76pt">
                  <v:imagedata r:id="rId3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C.分析比较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9.76pt">
                  <v:imagedata r:id="rId36" o:title=""/>
                </v:shape>
              </w:pict>
            </w:r>
            <w:r>
              <w:pict>
                <v:shape id="_x0000_i1062" type="#_x0000_t75" style="height:9pt;width:66.76pt">
                  <v:imagedata r:id="rId37" o:title=""/>
                </v:shape>
              </w:pict>
            </w:r>
            <w:r>
              <w:t>37.5%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D.规则学习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3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