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教师招聘每日一练（9月13日）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二至三岁的幼儿在掌握“你”“我”“他”三个人称代词的含义时，主要是通过在与成人交往中，幼儿逐步能正确运用“你”“我”“他”三个代词，这表明他是在言语实践中习得了这三个代词的含义。这种学习方式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A.表征学习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6.5pt">
                  <v:imagedata r:id="rId4" o:title=""/>
                </v:shape>
              </w:pict>
            </w:r>
            <w:r>
              <w:pict>
                <v:shape id="_x0000_i1026" type="#_x0000_t75" style="height:9pt;width:90.01pt">
                  <v:imagedata r:id="rId5" o:title=""/>
                </v:shape>
              </w:pict>
            </w:r>
            <w:r>
              <w:t>16.07%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B.概念学习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18.75pt">
                  <v:imagedata r:id="rId6" o:title=""/>
                </v:shape>
              </w:pict>
            </w:r>
            <w:r>
              <w:pict>
                <v:shape id="_x0000_i1028" type="#_x0000_t75" style="height:9pt;width:87.76pt">
                  <v:imagedata r:id="rId7" o:title=""/>
                </v:shape>
              </w:pict>
            </w:r>
            <w:r>
              <w:t>17.86%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C.发现学习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45.01pt">
                  <v:imagedata r:id="rId8" o:title=""/>
                </v:shape>
              </w:pict>
            </w:r>
            <w:r>
              <w:pict>
                <v:shape id="_x0000_i1030" type="#_x0000_t75" style="height:9pt;width:61.51pt">
                  <v:imagedata r:id="rId9" o:title=""/>
                </v:shape>
              </w:pict>
            </w:r>
            <w:r>
              <w:t>42.86%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D.接受学习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24pt">
                  <v:imagedata r:id="rId10" o:title=""/>
                </v:shape>
              </w:pict>
            </w:r>
            <w:r>
              <w:pict>
                <v:shape id="_x0000_i1032" type="#_x0000_t75" style="height:9pt;width:82.51pt">
                  <v:imagedata r:id="rId11" o:title=""/>
                </v:shape>
              </w:pict>
            </w:r>
            <w:r>
              <w:t>23.21%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42.86%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2.教育是促进社会民主化的重要力量，在促进社会的民主进程中发挥重要作用。下列关于教育民主和社会民主的说法错误的是(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A.教育传播科学，启迪人的民主观念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1.25pt">
                  <v:imagedata r:id="rId12" o:title=""/>
                </v:shape>
              </w:pict>
            </w:r>
            <w:r>
              <w:pict>
                <v:shape id="_x0000_i1034" type="#_x0000_t75" style="height:9pt;width:95.26pt">
                  <v:imagedata r:id="rId13" o:title=""/>
                </v:shape>
              </w:pict>
            </w:r>
            <w:r>
              <w:t>10.71%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B.教育民主化是社会民主化的重要体现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7.5pt">
                  <v:imagedata r:id="rId14" o:title=""/>
                </v:shape>
              </w:pict>
            </w:r>
            <w:r>
              <w:pict>
                <v:shape id="_x0000_i1036" type="#_x0000_t75" style="height:9pt;width:99.01pt">
                  <v:imagedata r:id="rId15" o:title=""/>
                </v:shape>
              </w:pict>
            </w:r>
            <w:r>
              <w:t>7.14%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C.教育民主化决定着社会民主化的方向及进程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81.76pt">
                  <v:imagedata r:id="rId16" o:title=""/>
                </v:shape>
              </w:pict>
            </w:r>
            <w:r>
              <w:pict>
                <v:shape id="_x0000_i1038" type="#_x0000_t75" style="height:9pt;width:24.75pt">
                  <v:imagedata r:id="rId17" o:title=""/>
                </v:shape>
              </w:pict>
            </w:r>
            <w:r>
              <w:t>76.79%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D.民主的教育是社会变革和进步的“孵化器”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5.25pt">
                  <v:imagedata r:id="rId18" o:title=""/>
                </v:shape>
              </w:pict>
            </w:r>
            <w:r>
              <w:pict>
                <v:shape id="_x0000_i1040" type="#_x0000_t75" style="height:9pt;width:101.26pt">
                  <v:imagedata r:id="rId19" o:title=""/>
                </v:shape>
              </w:pict>
            </w:r>
            <w:r>
              <w:t>5.36%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76.79%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3.师生互动是教师与其学生在课堂上的交流，对学生的学习有很大作用。按照行为属性，师生互动可以分为不同类型。下列不属于师生互动类型的是(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A.控制—服从型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16.5pt">
                  <v:imagedata r:id="rId4" o:title=""/>
                </v:shape>
              </w:pict>
            </w:r>
            <w:r>
              <w:pict>
                <v:shape id="_x0000_i1042" type="#_x0000_t75" style="height:9pt;width:90.01pt">
                  <v:imagedata r:id="rId5" o:title=""/>
                </v:shape>
              </w:pict>
            </w:r>
            <w:r>
              <w:t>16.07%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B.放任—反抗型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30pt">
                  <v:imagedata r:id="rId20" o:title=""/>
                </v:shape>
              </w:pict>
            </w:r>
            <w:r>
              <w:pict>
                <v:shape id="_x0000_i1044" type="#_x0000_t75" style="height:9pt;width:76.51pt">
                  <v:imagedata r:id="rId21" o:title=""/>
                </v:shape>
              </w:pict>
            </w:r>
            <w:r>
              <w:t>28.57%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C.控制—反控制型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36.01pt">
                  <v:imagedata r:id="rId22" o:title=""/>
                </v:shape>
              </w:pict>
            </w:r>
            <w:r>
              <w:pict>
                <v:shape id="_x0000_i1046" type="#_x0000_t75" style="height:9pt;width:70.51pt">
                  <v:imagedata r:id="rId23" o:title=""/>
                </v:shape>
              </w:pict>
            </w:r>
            <w:r>
              <w:t>33.93%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D.相互磋商型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22.5pt">
                  <v:imagedata r:id="rId24" o:title=""/>
                </v:shape>
              </w:pict>
            </w:r>
            <w:r>
              <w:pict>
                <v:shape id="_x0000_i1048" type="#_x0000_t75" style="height:9pt;width:84.01pt">
                  <v:imagedata r:id="rId25" o:title=""/>
                </v:shape>
              </w:pict>
            </w:r>
            <w:r>
              <w:t>21.43%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28.57%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4.我国20世纪初期，清政府以日本学制为蓝本，以“中学为体，西学为用”为指导思想，颁布了具有现实指导价值的现代学制。该学制是(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A.壬寅学制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26.25pt">
                  <v:imagedata r:id="rId26" o:title=""/>
                </v:shape>
              </w:pict>
            </w:r>
            <w:r>
              <w:pict>
                <v:shape id="_x0000_i1050" type="#_x0000_t75" style="height:9pt;width:80.26pt">
                  <v:imagedata r:id="rId27" o:title=""/>
                </v:shape>
              </w:pict>
            </w:r>
            <w:r>
              <w:t>25%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B.癸卯学制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60.76pt">
                  <v:imagedata r:id="rId28" o:title=""/>
                </v:shape>
              </w:pict>
            </w:r>
            <w:r>
              <w:pict>
                <v:shape id="_x0000_i1052" type="#_x0000_t75" style="height:9pt;width:45.76pt">
                  <v:imagedata r:id="rId29" o:title=""/>
                </v:shape>
              </w:pict>
            </w:r>
            <w:r>
              <w:t>57.14%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C.壬子癸丑学制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6.5pt">
                  <v:imagedata r:id="rId4" o:title=""/>
                </v:shape>
              </w:pict>
            </w:r>
            <w:r>
              <w:pict>
                <v:shape id="_x0000_i1054" type="#_x0000_t75" style="height:9pt;width:90.01pt">
                  <v:imagedata r:id="rId5" o:title=""/>
                </v:shape>
              </w:pict>
            </w:r>
            <w:r>
              <w:t>16.07%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D.壬戌学制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1.5pt">
                  <v:imagedata r:id="rId30" o:title=""/>
                </v:shape>
              </w:pict>
            </w:r>
            <w:r>
              <w:pict>
                <v:shape id="_x0000_i1056" type="#_x0000_t75" style="height:9pt;width:105.01pt">
                  <v:imagedata r:id="rId31" o:title=""/>
                </v:shape>
              </w:pict>
            </w:r>
            <w:r>
              <w:t>1.79%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57.14%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5.人们把输入的刺激的信息与长时记忆中有关的信息进行匹配，从而辨认出该刺激属于什么范畴，这一过程被称为(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A.模式识别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53.26pt">
                  <v:imagedata r:id="rId32" o:title=""/>
                </v:shape>
              </w:pict>
            </w:r>
            <w:r>
              <w:pict>
                <v:shape id="_x0000_i1058" type="#_x0000_t75" style="height:9pt;width:53.26pt">
                  <v:imagedata r:id="rId33" o:title=""/>
                </v:shape>
              </w:pict>
            </w:r>
            <w:r>
              <w:t>50%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B.概念学习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12.75pt">
                  <v:imagedata r:id="rId34" o:title=""/>
                </v:shape>
              </w:pict>
            </w:r>
            <w:r>
              <w:pict>
                <v:shape id="_x0000_i1060" type="#_x0000_t75" style="height:9pt;width:93.76pt">
                  <v:imagedata r:id="rId35" o:title=""/>
                </v:shape>
              </w:pict>
            </w:r>
            <w:r>
              <w:t>12.5%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C.分析比较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61" type="#_x0000_t75" style="height:9pt;width:39.76pt">
                  <v:imagedata r:id="rId36" o:title=""/>
                </v:shape>
              </w:pict>
            </w:r>
            <w:r>
              <w:pict>
                <v:shape id="_x0000_i1062" type="#_x0000_t75" style="height:9pt;width:66.76pt">
                  <v:imagedata r:id="rId37" o:title=""/>
                </v:shape>
              </w:pict>
            </w:r>
            <w:r>
              <w:t>37.5%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D.规则学习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3" type="#_x0000_t75" style="height:9pt;width:106.51pt">
                  <v:imagedata r:id="rId3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50%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image" Target="media/image31.png" /><Relationship Id="rId35" Type="http://schemas.openxmlformats.org/officeDocument/2006/relationships/image" Target="media/image32.png" /><Relationship Id="rId36" Type="http://schemas.openxmlformats.org/officeDocument/2006/relationships/image" Target="media/image33.png" /><Relationship Id="rId37" Type="http://schemas.openxmlformats.org/officeDocument/2006/relationships/image" Target="media/image34.png" /><Relationship Id="rId38" Type="http://schemas.openxmlformats.org/officeDocument/2006/relationships/image" Target="media/image35.png" /><Relationship Id="rId39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