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教师招聘每日一练（9月14日）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1.( )提出“良好的教学应走在发展前面”的著名论断。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A.班杜拉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5pt">
                  <v:imagedata r:id="rId4" o:title=""/>
                </v:shape>
              </w:pict>
            </w:r>
            <w:r>
              <w:pict>
                <v:shape id="_x0000_i1026" type="#_x0000_t75" style="height:9pt;width:91.51pt">
                  <v:imagedata r:id="rId5" o:title=""/>
                </v:shape>
              </w:pict>
            </w:r>
            <w:r>
              <w:t>14.58%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B.皮亚杰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1.75pt">
                  <v:imagedata r:id="rId6" o:title=""/>
                </v:shape>
              </w:pict>
            </w:r>
            <w:r>
              <w:pict>
                <v:shape id="_x0000_i1028" type="#_x0000_t75" style="height:9pt;width:84.76pt">
                  <v:imagedata r:id="rId7" o:title=""/>
                </v:shape>
              </w:pict>
            </w:r>
            <w:r>
              <w:t>20.83%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C.霍尔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.5pt">
                  <v:imagedata r:id="rId8" o:title=""/>
                </v:shape>
              </w:pict>
            </w:r>
            <w:r>
              <w:pict>
                <v:shape id="_x0000_i1030" type="#_x0000_t75" style="height:9pt;width:105.01pt">
                  <v:imagedata r:id="rId9" o:title=""/>
                </v:shape>
              </w:pict>
            </w:r>
            <w:r>
              <w:t>2.08%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D.维果茨基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66.01pt">
                  <v:imagedata r:id="rId10" o:title=""/>
                </v:shape>
              </w:pict>
            </w:r>
            <w:r>
              <w:pict>
                <v:shape id="_x0000_i1032" type="#_x0000_t75" style="height:9pt;width:40.51pt">
                  <v:imagedata r:id="rId11" o:title=""/>
                </v:shape>
              </w:pict>
            </w:r>
            <w:r>
              <w:t>62.5%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2.皮亚杰建构主义发展观认为，人类所有的心理反应归根结底都是主体通过同化和( )实现对客体的适应。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A.图式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.5pt">
                  <v:imagedata r:id="rId12" o:title=""/>
                </v:shape>
              </w:pict>
            </w:r>
            <w:r>
              <w:pict>
                <v:shape id="_x0000_i1034" type="#_x0000_t75" style="height:9pt;width:96.01pt">
                  <v:imagedata r:id="rId13" o:title=""/>
                </v:shape>
              </w:pict>
            </w:r>
            <w:r>
              <w:t>10.42%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B.同化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.5pt">
                  <v:imagedata r:id="rId8" o:title=""/>
                </v:shape>
              </w:pict>
            </w:r>
            <w:r>
              <w:pict>
                <v:shape id="_x0000_i1036" type="#_x0000_t75" style="height:9pt;width:105.01pt">
                  <v:imagedata r:id="rId9" o:title=""/>
                </v:shape>
              </w:pict>
            </w:r>
            <w:r>
              <w:t>2.08%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C.平衡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6pt">
                  <v:imagedata r:id="rId14" o:title=""/>
                </v:shape>
              </w:pict>
            </w:r>
            <w:r>
              <w:pict>
                <v:shape id="_x0000_i1038" type="#_x0000_t75" style="height:9pt;width:100.51pt">
                  <v:imagedata r:id="rId15" o:title=""/>
                </v:shape>
              </w:pict>
            </w:r>
            <w:r>
              <w:t>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D.顺应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86.26pt">
                  <v:imagedata r:id="rId16" o:title=""/>
                </v:shape>
              </w:pict>
            </w:r>
            <w:r>
              <w:pict>
                <v:shape id="_x0000_i1040" type="#_x0000_t75" style="height:9pt;width:20.25pt">
                  <v:imagedata r:id="rId17" o:title=""/>
                </v:shape>
              </w:pict>
            </w:r>
            <w:r>
              <w:t>81.25%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81.25%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3.普及义务教育始于(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A.原始社会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.5pt">
                  <v:imagedata r:id="rId8" o:title=""/>
                </v:shape>
              </w:pict>
            </w:r>
            <w:r>
              <w:pict>
                <v:shape id="_x0000_i1042" type="#_x0000_t75" style="height:9pt;width:105.01pt">
                  <v:imagedata r:id="rId9" o:title=""/>
                </v:shape>
              </w:pict>
            </w:r>
            <w:r>
              <w:t>2.08%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B.奴隶社会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3.75pt">
                  <v:imagedata r:id="rId18" o:title=""/>
                </v:shape>
              </w:pict>
            </w:r>
            <w:r>
              <w:pict>
                <v:shape id="_x0000_i1044" type="#_x0000_t75" style="height:9pt;width:102.76pt">
                  <v:imagedata r:id="rId19" o:title=""/>
                </v:shape>
              </w:pict>
            </w:r>
            <w:r>
              <w:t>4.17%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C.资本主义社会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70.51pt">
                  <v:imagedata r:id="rId20" o:title=""/>
                </v:shape>
              </w:pict>
            </w:r>
            <w:r>
              <w:pict>
                <v:shape id="_x0000_i1046" type="#_x0000_t75" style="height:9pt;width:36.01pt">
                  <v:imagedata r:id="rId21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D.社会主义社会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28.5pt">
                  <v:imagedata r:id="rId22" o:title=""/>
                </v:shape>
              </w:pict>
            </w:r>
            <w:r>
              <w:pict>
                <v:shape id="_x0000_i1048" type="#_x0000_t75" style="height:9pt;width:78.01pt">
                  <v:imagedata r:id="rId23" o:title=""/>
                </v:shape>
              </w:pict>
            </w:r>
            <w:r>
              <w:t>27.08%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4.教师在整个专业生涯中，依托专业组织、专门的培养制度和管理制度，通过持续的专业教育，习得教育科学专业技能，形成专业理想、专业道德和专业能力，从而实现专业自主的过程属于(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A.教师群体的专业发展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28.5pt">
                  <v:imagedata r:id="rId22" o:title=""/>
                </v:shape>
              </w:pict>
            </w:r>
            <w:r>
              <w:pict>
                <v:shape id="_x0000_i1050" type="#_x0000_t75" style="height:9pt;width:78.01pt">
                  <v:imagedata r:id="rId23" o:title=""/>
                </v:shape>
              </w:pict>
            </w:r>
            <w:r>
              <w:t>27.08%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B.教师专业成长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9.76pt">
                  <v:imagedata r:id="rId24" o:title=""/>
                </v:shape>
              </w:pict>
            </w:r>
            <w:r>
              <w:pict>
                <v:shape id="_x0000_i1052" type="#_x0000_t75" style="height:9pt;width:66.76pt">
                  <v:imagedata r:id="rId25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C.教师个体的专业发展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37.51pt">
                  <v:imagedata r:id="rId26" o:title=""/>
                </v:shape>
              </w:pict>
            </w:r>
            <w:r>
              <w:pict>
                <v:shape id="_x0000_i1054" type="#_x0000_t75" style="height:9pt;width:69.01pt">
                  <v:imagedata r:id="rId27" o:title=""/>
                </v:shape>
              </w:pict>
            </w:r>
            <w:r>
              <w:t>35.42%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D.专家型教师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2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37.5%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5.老师在教学时，总是关注所学内容能否培养学生的责任能力，是否有利于培养民主意识从而促进社会的发展，这属于(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A.系统知识原则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.5pt">
                  <v:imagedata r:id="rId8" o:title=""/>
                </v:shape>
              </w:pict>
            </w:r>
            <w:r>
              <w:pict>
                <v:shape id="_x0000_i1057" type="#_x0000_t75" style="height:9pt;width:105.01pt">
                  <v:imagedata r:id="rId9" o:title=""/>
                </v:shape>
              </w:pict>
            </w:r>
            <w:r>
              <w:t>2.08%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B.兴趣需要原则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.5pt">
                  <v:imagedata r:id="rId8" o:title=""/>
                </v:shape>
              </w:pict>
            </w:r>
            <w:r>
              <w:pict>
                <v:shape id="_x0000_i1059" type="#_x0000_t75" style="height:9pt;width:105.01pt">
                  <v:imagedata r:id="rId9" o:title=""/>
                </v:shape>
              </w:pict>
            </w:r>
            <w:r>
              <w:t>2.08%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C.社会发展原则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02.01pt">
                  <v:imagedata r:id="rId29" o:title=""/>
                </v:shape>
              </w:pict>
            </w:r>
            <w:r>
              <w:pict>
                <v:shape id="_x0000_i1061" type="#_x0000_t75" style="height:9pt;width:4.5pt">
                  <v:imagedata r:id="rId30" o:title=""/>
                </v:shape>
              </w:pict>
            </w:r>
            <w:r>
              <w:t>95.83%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D.生活效用原则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106.51pt">
                  <v:imagedata r:id="rId2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95.83%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