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教师招聘每日一练（9月17日）</w:t>
      </w:r>
    </w:p>
    <w:p w:rsidR="00A77B3E">
      <w:pPr>
        <w:rPr>
          <w:b/>
          <w:sz w:val="32"/>
        </w:rPr>
      </w:pPr>
      <w:r>
        <w:rPr>
          <w:b w:val="0"/>
          <w:color w:val="000000"/>
          <w:sz w:val="24"/>
        </w:rPr>
        <w:t>1.在皮亚杰的认知和发展阶段理论中，前运算阶段指(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A.0-2岁</w:t>
            </w:r>
          </w:p>
        </w:tc>
        <w:tc>
          <w:tcPr>
            <w:shd w:val="clear" w:color="auto" w:fill="FFFFFF"/>
            <w:vAlign w:val="center"/>
          </w:tcPr>
          <w:p>
            <w:pPr>
              <w:jc w:val="center"/>
            </w:pPr>
            <w:r>
              <w:t>10</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22.5pt">
                  <v:imagedata r:id="rId4" o:title=""/>
                </v:shape>
              </w:pict>
            </w:r>
            <w:r>
              <w:pict>
                <v:shape id="_x0000_i1026" type="#_x0000_t75" style="height:9pt;width:84.01pt">
                  <v:imagedata r:id="rId5" o:title=""/>
                </v:shape>
              </w:pict>
            </w:r>
            <w:r>
              <w:t>21.74%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B.2-7岁</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33</w:t>
            </w:r>
          </w:p>
        </w:tc>
        <w:tc>
          <w:tcPr>
            <w:shd w:val="clear" w:color="auto" w:fill="F9F9F9"/>
            <w:vAlign w:val="center"/>
          </w:tcPr>
          <w:p>
            <w:pPr>
              <w:bidi w:val="0"/>
              <w:jc w:val="left"/>
            </w:pPr>
            <w:r>
              <w:pict>
                <v:shape id="_x0000_i1027" type="#_x0000_t75" style="height:9pt;width:75.76pt">
                  <v:imagedata r:id="rId6" o:title=""/>
                </v:shape>
              </w:pict>
            </w:r>
            <w:r>
              <w:pict>
                <v:shape id="_x0000_i1028" type="#_x0000_t75" style="height:9pt;width:30.75pt">
                  <v:imagedata r:id="rId7" o:title=""/>
                </v:shape>
              </w:pict>
            </w:r>
            <w:r>
              <w:t>71.74%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C.7-11岁</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29" type="#_x0000_t75" style="height:9pt;width:4.5pt">
                  <v:imagedata r:id="rId8" o:title=""/>
                </v:shape>
              </w:pict>
            </w:r>
            <w:r>
              <w:pict>
                <v:shape id="_x0000_i1030" type="#_x0000_t75" style="height:9pt;width:102.01pt">
                  <v:imagedata r:id="rId9" o:title=""/>
                </v:shape>
              </w:pict>
            </w:r>
            <w:r>
              <w:t>4.35%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D.11岁以上</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2.25pt">
                  <v:imagedata r:id="rId10" o:title=""/>
                </v:shape>
              </w:pict>
            </w:r>
            <w:r>
              <w:pict>
                <v:shape id="_x0000_i1032" type="#_x0000_t75" style="height:9pt;width:104.26pt">
                  <v:imagedata r:id="rId11" o:title=""/>
                </v:shape>
              </w:pict>
            </w:r>
            <w:r>
              <w:t>2.17%</w:t>
            </w:r>
          </w:p>
        </w:tc>
      </w:tr>
    </w:tbl>
    <w:p>
      <w:pPr>
        <w:bidi w:val="0"/>
      </w:pPr>
      <w:r>
        <w:rPr>
          <w:rStyle w:val="DefaultParagraphFont"/>
          <w:bdr w:val="nil"/>
          <w:rtl w:val="0"/>
        </w:rPr>
        <w:t>正确率：</w:t>
      </w:r>
      <w:r>
        <w:rPr>
          <w:rStyle w:val="DefaultParagraphFont"/>
          <w:color w:val="FF6600"/>
          <w:bdr w:val="nil"/>
          <w:rtl w:val="0"/>
        </w:rPr>
        <w:t>71.74%</w:t>
      </w:r>
    </w:p>
    <w:p>
      <w:pPr>
        <w:bidi w:val="0"/>
      </w:pPr>
    </w:p>
    <w:p>
      <w:pPr>
        <w:bidi w:val="0"/>
      </w:pPr>
    </w:p>
    <w:p>
      <w:pPr>
        <w:bidi w:val="0"/>
      </w:pPr>
      <w:r>
        <w:rPr>
          <w:b w:val="0"/>
          <w:color w:val="000000"/>
          <w:sz w:val="24"/>
        </w:rPr>
        <w:t>2.教学活动从本质上说是一种(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A.认识活动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39</w:t>
            </w:r>
          </w:p>
        </w:tc>
        <w:tc>
          <w:tcPr>
            <w:shd w:val="clear" w:color="auto" w:fill="FFFFFF"/>
            <w:vAlign w:val="center"/>
          </w:tcPr>
          <w:p>
            <w:pPr>
              <w:bidi w:val="0"/>
              <w:jc w:val="left"/>
            </w:pPr>
            <w:r>
              <w:pict>
                <v:shape id="_x0000_i1033" type="#_x0000_t75" style="height:9pt;width:90.01pt">
                  <v:imagedata r:id="rId12" o:title=""/>
                </v:shape>
              </w:pict>
            </w:r>
            <w:r>
              <w:pict>
                <v:shape id="_x0000_i1034" type="#_x0000_t75" style="height:9pt;width:16.5pt">
                  <v:imagedata r:id="rId13" o:title=""/>
                </v:shape>
              </w:pict>
            </w:r>
            <w:r>
              <w:t>84.78%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B.教师教的活动</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5"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C.学生学的活动</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36" type="#_x0000_t75" style="height:9pt;width:11.25pt">
                  <v:imagedata r:id="rId15" o:title=""/>
                </v:shape>
              </w:pict>
            </w:r>
            <w:r>
              <w:pict>
                <v:shape id="_x0000_i1037" type="#_x0000_t75" style="height:9pt;width:95.26pt">
                  <v:imagedata r:id="rId16" o:title=""/>
                </v:shape>
              </w:pict>
            </w:r>
            <w:r>
              <w:t>10.87%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D.课堂活动</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8" type="#_x0000_t75" style="height:9pt;width:4.5pt">
                  <v:imagedata r:id="rId8" o:title=""/>
                </v:shape>
              </w:pict>
            </w:r>
            <w:r>
              <w:pict>
                <v:shape id="_x0000_i1039" type="#_x0000_t75" style="height:9pt;width:102.01pt">
                  <v:imagedata r:id="rId9" o:title=""/>
                </v:shape>
              </w:pict>
            </w:r>
            <w:r>
              <w:t>4.35%</w:t>
            </w:r>
          </w:p>
        </w:tc>
      </w:tr>
    </w:tbl>
    <w:p>
      <w:pPr>
        <w:bidi w:val="0"/>
      </w:pPr>
      <w:r>
        <w:rPr>
          <w:rStyle w:val="DefaultParagraphFont"/>
          <w:bdr w:val="nil"/>
          <w:rtl w:val="0"/>
        </w:rPr>
        <w:t>正确率：</w:t>
      </w:r>
      <w:r>
        <w:rPr>
          <w:rStyle w:val="DefaultParagraphFont"/>
          <w:color w:val="FF6600"/>
          <w:bdr w:val="nil"/>
          <w:rtl w:val="0"/>
        </w:rPr>
        <w:t>84.78%</w:t>
      </w:r>
    </w:p>
    <w:p>
      <w:pPr>
        <w:bidi w:val="0"/>
      </w:pPr>
    </w:p>
    <w:p>
      <w:pPr>
        <w:bidi w:val="0"/>
      </w:pPr>
    </w:p>
    <w:p>
      <w:pPr>
        <w:bidi w:val="0"/>
      </w:pPr>
      <w:r>
        <w:rPr>
          <w:b w:val="0"/>
          <w:color w:val="000000"/>
          <w:sz w:val="24"/>
        </w:rPr>
        <w:t>3.教学过程包括不同阶段教师通过一定的活动获得关于教学效果反馈信息以调整教学过程和要求的阶段是(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A.领会知识</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0" type="#_x0000_t75" style="height:9pt;width:4.5pt">
                  <v:imagedata r:id="rId8" o:title=""/>
                </v:shape>
              </w:pict>
            </w:r>
            <w:r>
              <w:pict>
                <v:shape id="_x0000_i1041" type="#_x0000_t75" style="height:9pt;width:102.01pt">
                  <v:imagedata r:id="rId9" o:title=""/>
                </v:shape>
              </w:pict>
            </w:r>
            <w:r>
              <w:t>4.35%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B.巩固知识</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42" type="#_x0000_t75" style="height:9pt;width:11.25pt">
                  <v:imagedata r:id="rId15" o:title=""/>
                </v:shape>
              </w:pict>
            </w:r>
            <w:r>
              <w:pict>
                <v:shape id="_x0000_i1043" type="#_x0000_t75" style="height:9pt;width:95.26pt">
                  <v:imagedata r:id="rId16" o:title=""/>
                </v:shape>
              </w:pict>
            </w:r>
            <w:r>
              <w:t>10.87%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C.运用知识</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44" type="#_x0000_t75" style="height:9pt;width:13.5pt">
                  <v:imagedata r:id="rId17" o:title=""/>
                </v:shape>
              </w:pict>
            </w:r>
            <w:r>
              <w:pict>
                <v:shape id="_x0000_i1045" type="#_x0000_t75" style="height:9pt;width:93.01pt">
                  <v:imagedata r:id="rId18" o:title=""/>
                </v:shape>
              </w:pict>
            </w:r>
            <w:r>
              <w:t>13.04%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D.检查知识</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33</w:t>
            </w:r>
          </w:p>
        </w:tc>
        <w:tc>
          <w:tcPr>
            <w:shd w:val="clear" w:color="auto" w:fill="F9F9F9"/>
            <w:vAlign w:val="center"/>
          </w:tcPr>
          <w:p>
            <w:pPr>
              <w:bidi w:val="0"/>
              <w:jc w:val="left"/>
            </w:pPr>
            <w:r>
              <w:pict>
                <v:shape id="_x0000_i1046" type="#_x0000_t75" style="height:9pt;width:75.76pt">
                  <v:imagedata r:id="rId6" o:title=""/>
                </v:shape>
              </w:pict>
            </w:r>
            <w:r>
              <w:pict>
                <v:shape id="_x0000_i1047" type="#_x0000_t75" style="height:9pt;width:30.75pt">
                  <v:imagedata r:id="rId7" o:title=""/>
                </v:shape>
              </w:pict>
            </w:r>
            <w:r>
              <w:t>71.74%</w:t>
            </w:r>
          </w:p>
        </w:tc>
      </w:tr>
    </w:tbl>
    <w:p>
      <w:pPr>
        <w:bidi w:val="0"/>
      </w:pPr>
      <w:r>
        <w:rPr>
          <w:rStyle w:val="DefaultParagraphFont"/>
          <w:bdr w:val="nil"/>
          <w:rtl w:val="0"/>
        </w:rPr>
        <w:t>正确率：</w:t>
      </w:r>
      <w:r>
        <w:rPr>
          <w:rStyle w:val="DefaultParagraphFont"/>
          <w:color w:val="FF6600"/>
          <w:bdr w:val="nil"/>
          <w:rtl w:val="0"/>
        </w:rPr>
        <w:t>71.74%</w:t>
      </w:r>
    </w:p>
    <w:p>
      <w:pPr>
        <w:bidi w:val="0"/>
      </w:pPr>
    </w:p>
    <w:p>
      <w:pPr>
        <w:bidi w:val="0"/>
      </w:pPr>
    </w:p>
    <w:p>
      <w:pPr>
        <w:bidi w:val="0"/>
      </w:pPr>
      <w:r>
        <w:rPr>
          <w:b w:val="0"/>
          <w:color w:val="000000"/>
          <w:sz w:val="24"/>
        </w:rPr>
        <w:t>4.某校成立“气象观测小组”，让学生了解气候的变化规律，这属于课外活动中的(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A.科技活动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43</w:t>
            </w:r>
          </w:p>
        </w:tc>
        <w:tc>
          <w:tcPr>
            <w:shd w:val="clear" w:color="auto" w:fill="FFFFFF"/>
            <w:vAlign w:val="center"/>
          </w:tcPr>
          <w:p>
            <w:pPr>
              <w:bidi w:val="0"/>
              <w:jc w:val="left"/>
            </w:pPr>
            <w:r>
              <w:pict>
                <v:shape id="_x0000_i1048" type="#_x0000_t75" style="height:9pt;width:99.01pt">
                  <v:imagedata r:id="rId19" o:title=""/>
                </v:shape>
              </w:pict>
            </w:r>
            <w:r>
              <w:pict>
                <v:shape id="_x0000_i1049" type="#_x0000_t75" style="height:9pt;width:7.5pt">
                  <v:imagedata r:id="rId20" o:title=""/>
                </v:shape>
              </w:pict>
            </w:r>
            <w:r>
              <w:t>93.48%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B.文学活动</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0" type="#_x0000_t75" style="height:9pt;width:4.5pt">
                  <v:imagedata r:id="rId8" o:title=""/>
                </v:shape>
              </w:pict>
            </w:r>
            <w:r>
              <w:pict>
                <v:shape id="_x0000_i1051" type="#_x0000_t75" style="height:9pt;width:102.01pt">
                  <v:imagedata r:id="rId9" o:title=""/>
                </v:shape>
              </w:pict>
            </w:r>
            <w:r>
              <w:t>4.35%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C.艺术活动</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2" type="#_x0000_t75" style="height:9pt;width:2.25pt">
                  <v:imagedata r:id="rId10" o:title=""/>
                </v:shape>
              </w:pict>
            </w:r>
            <w:r>
              <w:pict>
                <v:shape id="_x0000_i1053" type="#_x0000_t75" style="height:9pt;width:104.26pt">
                  <v:imagedata r:id="rId11" o:title=""/>
                </v:shape>
              </w:pict>
            </w:r>
            <w:r>
              <w:t>2.17%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D.体育活动</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4" type="#_x0000_t75" style="height:9pt;width:106.51pt">
                  <v:imagedata r:id="rId14" o:title=""/>
                </v:shape>
              </w:pict>
            </w:r>
            <w:r>
              <w:t>0%</w:t>
            </w:r>
          </w:p>
        </w:tc>
      </w:tr>
    </w:tbl>
    <w:p>
      <w:pPr>
        <w:bidi w:val="0"/>
      </w:pPr>
      <w:r>
        <w:rPr>
          <w:rStyle w:val="DefaultParagraphFont"/>
          <w:bdr w:val="nil"/>
          <w:rtl w:val="0"/>
        </w:rPr>
        <w:t>正确率：</w:t>
      </w:r>
      <w:r>
        <w:rPr>
          <w:rStyle w:val="DefaultParagraphFont"/>
          <w:color w:val="FF6600"/>
          <w:bdr w:val="nil"/>
          <w:rtl w:val="0"/>
        </w:rPr>
        <w:t>93.48%</w:t>
      </w:r>
    </w:p>
    <w:p>
      <w:pPr>
        <w:bidi w:val="0"/>
      </w:pPr>
    </w:p>
    <w:p>
      <w:pPr>
        <w:bidi w:val="0"/>
      </w:pPr>
    </w:p>
    <w:p>
      <w:pPr>
        <w:bidi w:val="0"/>
      </w:pPr>
      <w:r>
        <w:rPr>
          <w:b w:val="0"/>
          <w:color w:val="000000"/>
          <w:sz w:val="24"/>
        </w:rPr>
        <w:t>5.在中国传统文化中，把读书和教育看成是获得知识、增长才能的最佳途径，所以古代的先生强调的“书读百遍，其义自见”“听君一席话，胜读十年书”这体现的是文化对( )的影响。</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A.教育内容</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55" type="#_x0000_t75" style="height:9pt;width:15.75pt">
                  <v:imagedata r:id="rId21" o:title=""/>
                </v:shape>
              </w:pict>
            </w:r>
            <w:r>
              <w:pict>
                <v:shape id="_x0000_i1056" type="#_x0000_t75" style="height:9pt;width:90.76pt">
                  <v:imagedata r:id="rId22" o:title=""/>
                </v:shape>
              </w:pict>
            </w:r>
            <w:r>
              <w:t>15.22%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B.教育方法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32</w:t>
            </w:r>
          </w:p>
        </w:tc>
        <w:tc>
          <w:tcPr>
            <w:shd w:val="clear" w:color="auto" w:fill="F9F9F9"/>
            <w:vAlign w:val="center"/>
          </w:tcPr>
          <w:p>
            <w:pPr>
              <w:bidi w:val="0"/>
              <w:jc w:val="left"/>
            </w:pPr>
            <w:r>
              <w:pict>
                <v:shape id="_x0000_i1057" type="#_x0000_t75" style="height:9pt;width:73.51pt">
                  <v:imagedata r:id="rId23" o:title=""/>
                </v:shape>
              </w:pict>
            </w:r>
            <w:r>
              <w:pict>
                <v:shape id="_x0000_i1058" type="#_x0000_t75" style="height:9pt;width:33pt">
                  <v:imagedata r:id="rId24" o:title=""/>
                </v:shape>
              </w:pict>
            </w:r>
            <w:r>
              <w:t>69.57%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C.教学组织形式</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9" type="#_x0000_t75" style="height:9pt;width:9pt">
                  <v:imagedata r:id="rId25" o:title=""/>
                </v:shape>
              </w:pict>
            </w:r>
            <w:r>
              <w:pict>
                <v:shape id="_x0000_i1060" type="#_x0000_t75" style="height:9pt;width:97.51pt">
                  <v:imagedata r:id="rId26" o:title=""/>
                </v:shape>
              </w:pict>
            </w:r>
            <w:r>
              <w:t>8.7%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D.教育目标</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61" type="#_x0000_t75" style="height:9pt;width:6.75pt">
                  <v:imagedata r:id="rId27" o:title=""/>
                </v:shape>
              </w:pict>
            </w:r>
            <w:r>
              <w:pict>
                <v:shape id="_x0000_i1062" type="#_x0000_t75" style="height:9pt;width:99.76pt">
                  <v:imagedata r:id="rId28" o:title=""/>
                </v:shape>
              </w:pict>
            </w:r>
            <w:r>
              <w:t>6.52%</w:t>
            </w:r>
          </w:p>
        </w:tc>
      </w:tr>
    </w:tbl>
    <w:p>
      <w:pPr>
        <w:bidi w:val="0"/>
      </w:pPr>
      <w:r>
        <w:rPr>
          <w:rStyle w:val="DefaultParagraphFont"/>
          <w:bdr w:val="nil"/>
          <w:rtl w:val="0"/>
        </w:rPr>
        <w:t>正确率：</w:t>
      </w:r>
      <w:r>
        <w:rPr>
          <w:rStyle w:val="DefaultParagraphFont"/>
          <w:color w:val="FF6600"/>
          <w:bdr w:val="nil"/>
          <w:rtl w:val="0"/>
        </w:rPr>
        <w:t>69.57%</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