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教师招聘每日一练（10月13日）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1.“高原现象”是指在学习或技能的形成过程中，出现的暂时停顿或者下降的现象，下列不属于学习者“高原现象”的是(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A.学生在学习进程中，学习成绩达到一定程度时，继续提高的速度减慢。有的人基至发生停滞不前或倒退的现象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8pt">
                  <v:imagedata r:id="rId4" o:title=""/>
                </v:shape>
              </w:pict>
            </w:r>
            <w:r>
              <w:pict>
                <v:shape id="_x0000_i1026" type="#_x0000_t75" style="height:9pt;width:88.51pt">
                  <v:imagedata r:id="rId5" o:title=""/>
                </v:shape>
              </w:pict>
            </w:r>
            <w:r>
              <w:t>17.24%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B.在总复习的初期，每一个同学都很有信心，学习效果也较明显，在经历了一段时间的复习之后，有的同学的复习效果逐步减退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5.25pt">
                  <v:imagedata r:id="rId6" o:title=""/>
                </v:shape>
              </w:pict>
            </w:r>
            <w:r>
              <w:pict>
                <v:shape id="_x0000_i1028" type="#_x0000_t75" style="height:9pt;width:101.26pt">
                  <v:imagedata r:id="rId7" o:title=""/>
                </v:shape>
              </w:pict>
            </w:r>
            <w:r>
              <w:t>5.17%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C.成绩不好的学生跟不上老师的教学进度，整天无精打采，精神萎靡，课堂听课效果差，学习成绩一直无法提高，甚至有的同学几乎失去了进取的决心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82.51pt">
                  <v:imagedata r:id="rId8" o:title=""/>
                </v:shape>
              </w:pict>
            </w:r>
            <w:r>
              <w:pict>
                <v:shape id="_x0000_i1030" type="#_x0000_t75" style="height:9pt;width:24pt">
                  <v:imagedata r:id="rId9" o:title=""/>
                </v:shape>
              </w:pict>
            </w:r>
            <w:r>
              <w:t>77.59%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D.在每学期初，大部分学生都有较高的学习热情，学习效率高，可一过了期中考试，部分同学就会出现看不进书也记不住内容，性情易急躁烦闷的现象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77.59%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2.在影响人际吸引的因素中，“近水楼台先得月”属于以下哪种因素的作用?(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A.熟悉性和临近性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2" type="#_x0000_t75" style="height:9pt;width:100.51pt">
                  <v:imagedata r:id="rId11" o:title=""/>
                </v:shape>
              </w:pict>
            </w:r>
            <w:r>
              <w:pict>
                <v:shape id="_x0000_i1033" type="#_x0000_t75" style="height:9pt;width:6pt">
                  <v:imagedata r:id="rId12" o:title=""/>
                </v:shape>
              </w:pict>
            </w:r>
            <w:r>
              <w:t>94.83%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B.相似性和互补性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4" type="#_x0000_t75" style="height:9pt;width:1.5pt">
                  <v:imagedata r:id="rId13" o:title=""/>
                </v:shape>
              </w:pict>
            </w:r>
            <w:r>
              <w:pict>
                <v:shape id="_x0000_i1035" type="#_x0000_t75" style="height:9pt;width:105.01pt">
                  <v:imagedata r:id="rId14" o:title=""/>
                </v:shape>
              </w:pict>
            </w:r>
            <w:r>
              <w:t>1.72%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C.外貌来源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6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D.对等性或互惠性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3pt">
                  <v:imagedata r:id="rId15" o:title=""/>
                </v:shape>
              </w:pict>
            </w:r>
            <w:r>
              <w:pict>
                <v:shape id="_x0000_i1038" type="#_x0000_t75" style="height:9pt;width:103.51pt">
                  <v:imagedata r:id="rId16" o:title=""/>
                </v:shape>
              </w:pict>
            </w:r>
            <w:r>
              <w:t>3.45%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94.83%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3.下列项中，发生了学习的是(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A.小李服用兴奋剂后在百米赛跑中夺冠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.5pt">
                  <v:imagedata r:id="rId13" o:title=""/>
                </v:shape>
              </w:pict>
            </w:r>
            <w:r>
              <w:pict>
                <v:shape id="_x0000_i1040" type="#_x0000_t75" style="height:9pt;width:105.01pt">
                  <v:imagedata r:id="rId14" o:title=""/>
                </v:shape>
              </w:pict>
            </w:r>
            <w:r>
              <w:t>1.72%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B.大猩猩模仿人吃饼干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89.26pt">
                  <v:imagedata r:id="rId17" o:title=""/>
                </v:shape>
              </w:pict>
            </w:r>
            <w:r>
              <w:pict>
                <v:shape id="_x0000_i1042" type="#_x0000_t75" style="height:9pt;width:17.25pt">
                  <v:imagedata r:id="rId18" o:title=""/>
                </v:shape>
              </w:pict>
            </w:r>
            <w:r>
              <w:t>84.48%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C.小明喝酒后脾气变得非常暴躁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D.小东从亮处走进暗处，经过一段时间，视力显著提高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4.25pt">
                  <v:imagedata r:id="rId19" o:title=""/>
                </v:shape>
              </w:pict>
            </w:r>
            <w:r>
              <w:pict>
                <v:shape id="_x0000_i1045" type="#_x0000_t75" style="height:9pt;width:92.26pt">
                  <v:imagedata r:id="rId20" o:title=""/>
                </v:shape>
              </w:pict>
            </w:r>
            <w:r>
              <w:t>13.79%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84.48%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4.熟悉了杯子是喝水用的，却看不到杯子反过来可以作为烛台，这属于(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A.定势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34.5pt">
                  <v:imagedata r:id="rId21" o:title=""/>
                </v:shape>
              </w:pict>
            </w:r>
            <w:r>
              <w:pict>
                <v:shape id="_x0000_i1047" type="#_x0000_t75" style="height:9pt;width:72.01pt">
                  <v:imagedata r:id="rId22" o:title=""/>
                </v:shape>
              </w:pict>
            </w:r>
            <w:r>
              <w:t>32.76%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B.功能固着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71.26pt">
                  <v:imagedata r:id="rId23" o:title=""/>
                </v:shape>
              </w:pict>
            </w:r>
            <w:r>
              <w:pict>
                <v:shape id="_x0000_i1049" type="#_x0000_t75" style="height:9pt;width:35.25pt">
                  <v:imagedata r:id="rId24" o:title=""/>
                </v:shape>
              </w:pict>
            </w:r>
            <w:r>
              <w:t>67.24%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C.缺乏生活经验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D.粗心大意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1" type="#_x0000_t75" style="height:9pt;width:106.51pt">
                  <v:imagedata r:id="rId10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67.24%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5.李老师是一名新老师，因班级期末考试成绩的好环会影响其年度绩效奖金的水平，于是不准班上最差的2名学生参加期末考试，李老师的做法主要侵犯了这两名学生的(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A.受教育权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49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89.26pt">
                  <v:imagedata r:id="rId17" o:title=""/>
                </v:shape>
              </w:pict>
            </w:r>
            <w:r>
              <w:pict>
                <v:shape id="_x0000_i1053" type="#_x0000_t75" style="height:9pt;width:17.25pt">
                  <v:imagedata r:id="rId18" o:title=""/>
                </v:shape>
              </w:pict>
            </w:r>
            <w:r>
              <w:t>84.48%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B.自我评价权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2.75pt">
                  <v:imagedata r:id="rId25" o:title=""/>
                </v:shape>
              </w:pict>
            </w:r>
            <w:r>
              <w:pict>
                <v:shape id="_x0000_i1055" type="#_x0000_t75" style="height:9pt;width:93.76pt">
                  <v:imagedata r:id="rId26" o:title=""/>
                </v:shape>
              </w:pict>
            </w:r>
            <w:r>
              <w:t>12.07%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C.人格尊严权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1.5pt">
                  <v:imagedata r:id="rId13" o:title=""/>
                </v:shape>
              </w:pict>
            </w:r>
            <w:r>
              <w:pict>
                <v:shape id="_x0000_i1057" type="#_x0000_t75" style="height:9pt;width:105.01pt">
                  <v:imagedata r:id="rId14" o:title=""/>
                </v:shape>
              </w:pict>
            </w:r>
            <w:r>
              <w:t>1.72%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D.人身自由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.5pt">
                  <v:imagedata r:id="rId13" o:title=""/>
                </v:shape>
              </w:pict>
            </w:r>
            <w:r>
              <w:pict>
                <v:shape id="_x0000_i1059" type="#_x0000_t75" style="height:9pt;width:105.01pt">
                  <v:imagedata r:id="rId14" o:title=""/>
                </v:shape>
              </w:pict>
            </w:r>
            <w:r>
              <w:t>1.72%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84.48%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