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教师招聘每日一练（10月20日）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1.王强同学对待事物的态度容易受到同学的、老师的影响，往往察言观色后再做出决定，可见王强的认知方式属于(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A.沉思型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pt">
                  <v:imagedata r:id="rId4" o:title=""/>
                </v:shape>
              </w:pict>
            </w:r>
            <w:r>
              <w:pict>
                <v:shape id="_x0000_i1026" type="#_x0000_t75" style="height:9pt;width:97.51pt">
                  <v:imagedata r:id="rId5" o:title=""/>
                </v:shape>
              </w:pict>
            </w:r>
            <w:r>
              <w:t>8.82%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B.场依存型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90.76pt">
                  <v:imagedata r:id="rId6" o:title=""/>
                </v:shape>
              </w:pict>
            </w:r>
            <w:r>
              <w:pict>
                <v:shape id="_x0000_i1028" type="#_x0000_t75" style="height:9pt;width:15.75pt">
                  <v:imagedata r:id="rId7" o:title=""/>
                </v:shape>
              </w:pict>
            </w:r>
            <w:r>
              <w:t>85.29%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C.冲动型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D.场独立性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6pt">
                  <v:imagedata r:id="rId9" o:title=""/>
                </v:shape>
              </w:pict>
            </w:r>
            <w:r>
              <w:pict>
                <v:shape id="_x0000_i1031" type="#_x0000_t75" style="height:9pt;width:100.51pt">
                  <v:imagedata r:id="rId10" o:title=""/>
                </v:shape>
              </w:pict>
            </w:r>
            <w:r>
              <w:t>5.88%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85.29%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2.任何行为都是由特定环境(或情境)决定的，都是在“刺激-反应”的条件反射中形成的，这是( )的观点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A.行为主义学习理论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81.01pt">
                  <v:imagedata r:id="rId11" o:title=""/>
                </v:shape>
              </w:pict>
            </w:r>
            <w:r>
              <w:pict>
                <v:shape id="_x0000_i1033" type="#_x0000_t75" style="height:9pt;width:25.5pt">
                  <v:imagedata r:id="rId12" o:title=""/>
                </v:shape>
              </w:pict>
            </w:r>
            <w:r>
              <w:t>76.47%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B.社会学习理论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C.建构主义理论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pt">
                  <v:imagedata r:id="rId13" o:title=""/>
                </v:shape>
              </w:pict>
            </w:r>
            <w:r>
              <w:pict>
                <v:shape id="_x0000_i1036" type="#_x0000_t75" style="height:9pt;width:103.51pt">
                  <v:imagedata r:id="rId14" o:title=""/>
                </v:shape>
              </w:pict>
            </w:r>
            <w:r>
              <w:t>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D.情景认知理论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21.75pt">
                  <v:imagedata r:id="rId15" o:title=""/>
                </v:shape>
              </w:pict>
            </w:r>
            <w:r>
              <w:pict>
                <v:shape id="_x0000_i1038" type="#_x0000_t75" style="height:9pt;width:84.76pt">
                  <v:imagedata r:id="rId16" o:title=""/>
                </v:shape>
              </w:pict>
            </w:r>
            <w:r>
              <w:t>20.59%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76.47%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3.根据现代学校教学活动理论领域所涉及的主要问题，教学设计可以归纳为三个层面，它们是指(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A.学科课程教学设计、单元教学设计和课堂教学设计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49.51pt">
                  <v:imagedata r:id="rId17" o:title=""/>
                </v:shape>
              </w:pict>
            </w:r>
            <w:r>
              <w:pict>
                <v:shape id="_x0000_i1040" type="#_x0000_t75" style="height:9pt;width:57.01pt">
                  <v:imagedata r:id="rId18" o:title=""/>
                </v:shape>
              </w:pict>
            </w:r>
            <w:r>
              <w:t>47.06%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B.学校教学系统设计、单元教学设计和课堂教学设计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9pt">
                  <v:imagedata r:id="rId4" o:title=""/>
                </v:shape>
              </w:pict>
            </w:r>
            <w:r>
              <w:pict>
                <v:shape id="_x0000_i1042" type="#_x0000_t75" style="height:9pt;width:97.51pt">
                  <v:imagedata r:id="rId5" o:title=""/>
                </v:shape>
              </w:pict>
            </w:r>
            <w:r>
              <w:t>8.82%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C.学校教学系统设计、学科课程教学设计和单元教学设计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8.75pt">
                  <v:imagedata r:id="rId19" o:title=""/>
                </v:shape>
              </w:pict>
            </w:r>
            <w:r>
              <w:pict>
                <v:shape id="_x0000_i1044" type="#_x0000_t75" style="height:9pt;width:87.76pt">
                  <v:imagedata r:id="rId20" o:title=""/>
                </v:shape>
              </w:pict>
            </w:r>
            <w:r>
              <w:t>17.65%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D.学科课程教学设计、学期教学设计和单元教学设计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27.75pt">
                  <v:imagedata r:id="rId21" o:title=""/>
                </v:shape>
              </w:pict>
            </w:r>
            <w:r>
              <w:pict>
                <v:shape id="_x0000_i1046" type="#_x0000_t75" style="height:9pt;width:78.76pt">
                  <v:imagedata r:id="rId22" o:title=""/>
                </v:shape>
              </w:pict>
            </w:r>
            <w:r>
              <w:t>26.47%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47.06%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4.“学会生活自理和参加力所能及的家务劳动，初步掌握一些生产劳动的基础知识和基本技能，了解一些择业的常识，具有正确的劳动态度和良好的劳动习惯。”属于( )阶段的培养目标。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A.小学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53.26pt">
                  <v:imagedata r:id="rId23" o:title=""/>
                </v:shape>
              </w:pict>
            </w:r>
            <w:r>
              <w:pict>
                <v:shape id="_x0000_i1048" type="#_x0000_t75" style="height:9pt;width:53.26pt">
                  <v:imagedata r:id="rId24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B.初中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7.51pt">
                  <v:imagedata r:id="rId25" o:title=""/>
                </v:shape>
              </w:pict>
            </w:r>
            <w:r>
              <w:pict>
                <v:shape id="_x0000_i1050" type="#_x0000_t75" style="height:9pt;width:69.01pt">
                  <v:imagedata r:id="rId26" o:title=""/>
                </v:shape>
              </w:pict>
            </w:r>
            <w:r>
              <w:t>35.29%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C.高中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9pt">
                  <v:imagedata r:id="rId4" o:title=""/>
                </v:shape>
              </w:pict>
            </w:r>
            <w:r>
              <w:pict>
                <v:shape id="_x0000_i1052" type="#_x0000_t75" style="height:9pt;width:97.51pt">
                  <v:imagedata r:id="rId5" o:title=""/>
                </v:shape>
              </w:pict>
            </w:r>
            <w:r>
              <w:t>8.82%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D.大学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6pt">
                  <v:imagedata r:id="rId9" o:title=""/>
                </v:shape>
              </w:pict>
            </w:r>
            <w:r>
              <w:pict>
                <v:shape id="_x0000_i1054" type="#_x0000_t75" style="height:9pt;width:100.51pt">
                  <v:imagedata r:id="rId10" o:title=""/>
                </v:shape>
              </w:pict>
            </w:r>
            <w:r>
              <w:t>5.88%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35.29%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5.下面哪项不是作业批改应注意的问题?(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A.按时收发作业、及时批改作业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B.变独立完成的作业为合作完成的作业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90.76pt">
                  <v:imagedata r:id="rId6" o:title=""/>
                </v:shape>
              </w:pict>
            </w:r>
            <w:r>
              <w:pict>
                <v:shape id="_x0000_i1057" type="#_x0000_t75" style="height:9pt;width:15.75pt">
                  <v:imagedata r:id="rId7" o:title=""/>
                </v:shape>
              </w:pict>
            </w:r>
            <w:r>
              <w:t>85.29%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C.重视作业评判的过程性和激励性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9pt">
                  <v:imagedata r:id="rId4" o:title=""/>
                </v:shape>
              </w:pict>
            </w:r>
            <w:r>
              <w:pict>
                <v:shape id="_x0000_i1059" type="#_x0000_t75" style="height:9pt;width:97.51pt">
                  <v:imagedata r:id="rId5" o:title=""/>
                </v:shape>
              </w:pict>
            </w:r>
            <w:r>
              <w:t>8.82%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D.要有定期的作业讲评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6pt">
                  <v:imagedata r:id="rId9" o:title=""/>
                </v:shape>
              </w:pict>
            </w:r>
            <w:r>
              <w:pict>
                <v:shape id="_x0000_i1061" type="#_x0000_t75" style="height:9pt;width:100.51pt">
                  <v:imagedata r:id="rId10" o:title=""/>
                </v:shape>
              </w:pict>
            </w:r>
            <w:r>
              <w:t>5.88%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85.29%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