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1.王强同学对待事物的态度容易受到同学的、老师的影响，往往察言观色后再做出决定，可见王强的认知方式属于(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A.沉思型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pt">
                  <v:imagedata r:id="rId4" o:title=""/>
                </v:shape>
              </w:pict>
            </w:r>
            <w:r>
              <w:pict>
                <v:shape id="_x0000_i1026" type="#_x0000_t75" style="height:9pt;width:97.51pt">
                  <v:imagedata r:id="rId5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B.场依存型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0.76pt">
                  <v:imagedata r:id="rId6" o:title=""/>
                </v:shape>
              </w:pict>
            </w:r>
            <w:r>
              <w:pict>
                <v:shape id="_x0000_i1028" type="#_x0000_t75" style="height:9pt;width:15.75pt">
                  <v:imagedata r:id="rId7" o:title=""/>
                </v:shape>
              </w:pict>
            </w:r>
            <w:r>
              <w:t>85.29%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C.冲动型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D.场独立性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pt">
                  <v:imagedata r:id="rId9" o:title=""/>
                </v:shape>
              </w:pict>
            </w:r>
            <w:r>
              <w:pict>
                <v:shape id="_x0000_i1031" type="#_x0000_t75" style="height:9pt;width:100.51pt">
                  <v:imagedata r:id="rId10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2.任何行为都是由特定环境(或情境)决定的，都是在“刺激-反应”的条件反射中形成的，这是( )的观点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A.行为主义学习理论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81.01pt">
                  <v:imagedata r:id="rId11" o:title=""/>
                </v:shape>
              </w:pict>
            </w:r>
            <w:r>
              <w:pict>
                <v:shape id="_x0000_i1033" type="#_x0000_t75" style="height:9pt;width:25.5pt">
                  <v:imagedata r:id="rId12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C.建构主义理论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3" o:title=""/>
                </v:shape>
              </w:pict>
            </w:r>
            <w:r>
              <w:pict>
                <v:shape id="_x0000_i1036" type="#_x0000_t75" style="height:9pt;width:103.51pt">
                  <v:imagedata r:id="rId14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D.情景认知理论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1.75pt">
                  <v:imagedata r:id="rId15" o:title=""/>
                </v:shape>
              </w:pict>
            </w:r>
            <w:r>
              <w:pict>
                <v:shape id="_x0000_i1038" type="#_x0000_t75" style="height:9pt;width:84.76pt">
                  <v:imagedata r:id="rId16" o:title=""/>
                </v:shape>
              </w:pict>
            </w:r>
            <w:r>
              <w:t>20.59%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3.根据现代学校教学活动理论领域所涉及的主要问题，教学设计可以归纳为三个层面，它们是指(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A.学科课程教学设计、单元教学设计和课堂教学设计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9.51pt">
                  <v:imagedata r:id="rId17" o:title=""/>
                </v:shape>
              </w:pict>
            </w:r>
            <w:r>
              <w:pict>
                <v:shape id="_x0000_i1040" type="#_x0000_t75" style="height:9pt;width:57.01pt">
                  <v:imagedata r:id="rId18" o:title=""/>
                </v:shape>
              </w:pict>
            </w:r>
            <w:r>
              <w:t>47.06%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B.学校教学系统设计、单元教学设计和课堂教学设计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pt">
                  <v:imagedata r:id="rId4" o:title=""/>
                </v:shape>
              </w:pict>
            </w:r>
            <w:r>
              <w:pict>
                <v:shape id="_x0000_i1042" type="#_x0000_t75" style="height:9pt;width:97.51pt">
                  <v:imagedata r:id="rId5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C.学校教学系统设计、学科课程教学设计和单元教学设计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8.75pt">
                  <v:imagedata r:id="rId19" o:title=""/>
                </v:shape>
              </w:pict>
            </w:r>
            <w:r>
              <w:pict>
                <v:shape id="_x0000_i1044" type="#_x0000_t75" style="height:9pt;width:87.76pt">
                  <v:imagedata r:id="rId20" o:title=""/>
                </v:shape>
              </w:pict>
            </w:r>
            <w:r>
              <w:t>17.65%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D.学科课程教学设计、学期教学设计和单元教学设计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7.75pt">
                  <v:imagedata r:id="rId21" o:title=""/>
                </v:shape>
              </w:pict>
            </w:r>
            <w:r>
              <w:pict>
                <v:shape id="_x0000_i1046" type="#_x0000_t75" style="height:9pt;width:78.76pt">
                  <v:imagedata r:id="rId22" o:title=""/>
                </v:shape>
              </w:pict>
            </w:r>
            <w:r>
              <w:t>26.47%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4.“学会生活自理和参加力所能及的家务劳动，初步掌握一些生产劳动的基础知识和基本技能，了解一些择业的常识，具有正确的劳动态度和良好的劳动习惯。”属于( )阶段的培养目标。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3.26pt">
                  <v:imagedata r:id="rId23" o:title=""/>
                </v:shape>
              </w:pict>
            </w:r>
            <w:r>
              <w:pict>
                <v:shape id="_x0000_i1048" type="#_x0000_t75" style="height:9pt;width:53.26pt">
                  <v:imagedata r:id="rId24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B.初中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7.51pt">
                  <v:imagedata r:id="rId25" o:title=""/>
                </v:shape>
              </w:pict>
            </w:r>
            <w:r>
              <w:pict>
                <v:shape id="_x0000_i1050" type="#_x0000_t75" style="height:9pt;width:69.01pt">
                  <v:imagedata r:id="rId26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C.高中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9pt">
                  <v:imagedata r:id="rId4" o:title=""/>
                </v:shape>
              </w:pict>
            </w:r>
            <w:r>
              <w:pict>
                <v:shape id="_x0000_i1052" type="#_x0000_t75" style="height:9pt;width:97.51pt">
                  <v:imagedata r:id="rId5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D.大学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pt">
                  <v:imagedata r:id="rId9" o:title=""/>
                </v:shape>
              </w:pict>
            </w:r>
            <w:r>
              <w:pict>
                <v:shape id="_x0000_i1054" type="#_x0000_t75" style="height:9pt;width:100.51pt">
                  <v:imagedata r:id="rId10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5.下面哪项不是作业批改应注意的问题?(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A.按时收发作业、及时批改作业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B.变独立完成的作业为合作完成的作业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0.76pt">
                  <v:imagedata r:id="rId6" o:title=""/>
                </v:shape>
              </w:pict>
            </w:r>
            <w:r>
              <w:pict>
                <v:shape id="_x0000_i1057" type="#_x0000_t75" style="height:9pt;width:15.75pt">
                  <v:imagedata r:id="rId7" o:title=""/>
                </v:shape>
              </w:pict>
            </w:r>
            <w:r>
              <w:t>85.29%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C.重视作业评判的过程性和激励性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pt">
                  <v:imagedata r:id="rId4" o:title=""/>
                </v:shape>
              </w:pict>
            </w:r>
            <w:r>
              <w:pict>
                <v:shape id="_x0000_i1059" type="#_x0000_t75" style="height:9pt;width:97.51pt">
                  <v:imagedata r:id="rId5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D.要有定期的作业讲评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6pt">
                  <v:imagedata r:id="rId9" o:title=""/>
                </v:shape>
              </w:pict>
            </w:r>
            <w:r>
              <w:pict>
                <v:shape id="_x0000_i1061" type="#_x0000_t75" style="height:9pt;width:100.51pt">
                  <v:imagedata r:id="rId10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