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4.2.0.0 -->
  <w:body>
    <w:p w:rsidR="00A77B3E">
      <w:pPr>
        <w:keepLines w:val="0"/>
        <w:spacing w:after="400"/>
        <w:ind w:firstLine="160"/>
        <w:jc w:val="center"/>
      </w:pPr>
      <w:r>
        <w:rPr>
          <w:b/>
          <w:sz w:val="32"/>
        </w:rPr>
        <w:t>教师招聘每日一练（11月8日）</w:t>
      </w:r>
    </w:p>
    <w:p w:rsidR="00A77B3E">
      <w:pPr>
        <w:rPr>
          <w:b/>
          <w:sz w:val="32"/>
        </w:rPr>
      </w:pPr>
      <w:r>
        <w:rPr>
          <w:b w:val="0"/>
          <w:color w:val="000000"/>
          <w:sz w:val="24"/>
        </w:rPr>
        <w:t>1.当学生改正错误行为时，教师不再限制课间自由活动属于( )。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A.正强化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7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9pt;width:28.5pt">
                  <v:imagedata r:id="rId4" o:title=""/>
                </v:shape>
              </w:pict>
            </w:r>
            <w:r>
              <w:pict>
                <v:shape id="_x0000_i1026" type="#_x0000_t75" style="height:9pt;width:78.01pt">
                  <v:imagedata r:id="rId5" o:title=""/>
                </v:shape>
              </w:pict>
            </w:r>
            <w:r>
              <w:t>26.92%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B.负强化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13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27" type="#_x0000_t75" style="height:9pt;width:53.26pt">
                  <v:imagedata r:id="rId6" o:title=""/>
                </v:shape>
              </w:pict>
            </w:r>
            <w:r>
              <w:pict>
                <v:shape id="_x0000_i1028" type="#_x0000_t75" style="height:9pt;width:53.26pt">
                  <v:imagedata r:id="rId7" o:title=""/>
                </v:shape>
              </w:pict>
            </w:r>
            <w:r>
              <w:t>50%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C.正惩罚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2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29" type="#_x0000_t75" style="height:9pt;width:7.5pt">
                  <v:imagedata r:id="rId8" o:title=""/>
                </v:shape>
              </w:pict>
            </w:r>
            <w:r>
              <w:pict>
                <v:shape id="_x0000_i1030" type="#_x0000_t75" style="height:9pt;width:99.01pt">
                  <v:imagedata r:id="rId9" o:title=""/>
                </v:shape>
              </w:pict>
            </w:r>
            <w:r>
              <w:t>7.69%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D.负惩罚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4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31" type="#_x0000_t75" style="height:9pt;width:15.75pt">
                  <v:imagedata r:id="rId10" o:title=""/>
                </v:shape>
              </w:pict>
            </w:r>
            <w:r>
              <w:pict>
                <v:shape id="_x0000_i1032" type="#_x0000_t75" style="height:9pt;width:90.76pt">
                  <v:imagedata r:id="rId11" o:title=""/>
                </v:shape>
              </w:pict>
            </w:r>
            <w:r>
              <w:t>15.38%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50%</w:t>
      </w:r>
    </w:p>
    <w:p>
      <w:pPr>
        <w:bidi w:val="0"/>
      </w:pPr>
    </w:p>
    <w:p>
      <w:pPr>
        <w:bidi w:val="0"/>
      </w:pPr>
    </w:p>
    <w:p>
      <w:pPr>
        <w:bidi w:val="0"/>
      </w:pPr>
      <w:r>
        <w:rPr>
          <w:b w:val="0"/>
          <w:color w:val="000000"/>
          <w:sz w:val="24"/>
        </w:rPr>
        <w:t>2.人们成功完成某种活动所必须具备的个性心理特征指( )。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bidi w:val="0"/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A.兴趣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3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33" type="#_x0000_t75" style="height:9pt;width:12pt">
                  <v:imagedata r:id="rId12" o:title=""/>
                </v:shape>
              </w:pict>
            </w:r>
            <w:r>
              <w:pict>
                <v:shape id="_x0000_i1034" type="#_x0000_t75" style="height:9pt;width:94.51pt">
                  <v:imagedata r:id="rId13" o:title=""/>
                </v:shape>
              </w:pict>
            </w:r>
            <w:r>
              <w:t>11.54%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B.动机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9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35" type="#_x0000_t75" style="height:9pt;width:36.76pt">
                  <v:imagedata r:id="rId14" o:title=""/>
                </v:shape>
              </w:pict>
            </w:r>
            <w:r>
              <w:pict>
                <v:shape id="_x0000_i1036" type="#_x0000_t75" style="height:9pt;width:69.76pt">
                  <v:imagedata r:id="rId15" o:title=""/>
                </v:shape>
              </w:pict>
            </w:r>
            <w:r>
              <w:t>34.62%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C.能力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14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37" type="#_x0000_t75" style="height:9pt;width:57.01pt">
                  <v:imagedata r:id="rId16" o:title=""/>
                </v:shape>
              </w:pict>
            </w:r>
            <w:r>
              <w:pict>
                <v:shape id="_x0000_i1038" type="#_x0000_t75" style="height:9pt;width:49.51pt">
                  <v:imagedata r:id="rId17" o:title=""/>
                </v:shape>
              </w:pict>
            </w:r>
            <w:r>
              <w:t>53.85%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D.性格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0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39" type="#_x0000_t75" style="height:9pt;width:106.51pt">
                  <v:imagedata r:id="rId18" o:title=""/>
                </v:shape>
              </w:pict>
            </w:r>
            <w:r>
              <w:t>0%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53.85%</w:t>
      </w:r>
    </w:p>
    <w:p>
      <w:pPr>
        <w:bidi w:val="0"/>
      </w:pPr>
    </w:p>
    <w:p>
      <w:pPr>
        <w:bidi w:val="0"/>
      </w:pPr>
    </w:p>
    <w:p>
      <w:pPr>
        <w:bidi w:val="0"/>
      </w:pPr>
      <w:r>
        <w:rPr>
          <w:b w:val="0"/>
          <w:color w:val="000000"/>
          <w:sz w:val="24"/>
        </w:rPr>
        <w:t>3.由后天学习决定的，与社会文化有密切联系的能力是( )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bidi w:val="0"/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A.一般能力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8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40" type="#_x0000_t75" style="height:9pt;width:32.25pt">
                  <v:imagedata r:id="rId19" o:title=""/>
                </v:shape>
              </w:pict>
            </w:r>
            <w:r>
              <w:pict>
                <v:shape id="_x0000_i1041" type="#_x0000_t75" style="height:9pt;width:74.26pt">
                  <v:imagedata r:id="rId20" o:title=""/>
                </v:shape>
              </w:pict>
            </w:r>
            <w:r>
              <w:t>30.77%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B.特殊能力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5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42" type="#_x0000_t75" style="height:9pt;width:20.25pt">
                  <v:imagedata r:id="rId21" o:title=""/>
                </v:shape>
              </w:pict>
            </w:r>
            <w:r>
              <w:pict>
                <v:shape id="_x0000_i1043" type="#_x0000_t75" style="height:9pt;width:86.26pt">
                  <v:imagedata r:id="rId22" o:title=""/>
                </v:shape>
              </w:pict>
            </w:r>
            <w:r>
              <w:t>19.23%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C.晶体能力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4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44" type="#_x0000_t75" style="height:9pt;width:15.75pt">
                  <v:imagedata r:id="rId10" o:title=""/>
                </v:shape>
              </w:pict>
            </w:r>
            <w:r>
              <w:pict>
                <v:shape id="_x0000_i1045" type="#_x0000_t75" style="height:9pt;width:90.76pt">
                  <v:imagedata r:id="rId11" o:title=""/>
                </v:shape>
              </w:pict>
            </w:r>
            <w:r>
              <w:t>15.38%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D.流体能力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9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46" type="#_x0000_t75" style="height:9pt;width:36.76pt">
                  <v:imagedata r:id="rId14" o:title=""/>
                </v:shape>
              </w:pict>
            </w:r>
            <w:r>
              <w:pict>
                <v:shape id="_x0000_i1047" type="#_x0000_t75" style="height:9pt;width:69.76pt">
                  <v:imagedata r:id="rId15" o:title=""/>
                </v:shape>
              </w:pict>
            </w:r>
            <w:r>
              <w:t>34.62%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15.38%</w:t>
      </w:r>
    </w:p>
    <w:p>
      <w:pPr>
        <w:bidi w:val="0"/>
      </w:pPr>
    </w:p>
    <w:p>
      <w:pPr>
        <w:bidi w:val="0"/>
      </w:pPr>
    </w:p>
    <w:p>
      <w:pPr>
        <w:bidi w:val="0"/>
      </w:pPr>
      <w:r>
        <w:rPr>
          <w:b w:val="0"/>
          <w:color w:val="000000"/>
          <w:sz w:val="24"/>
        </w:rPr>
        <w:t>4.智商的分布在整个人口中呈( )。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bidi w:val="0"/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A.正态分布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14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48" type="#_x0000_t75" style="height:9pt;width:57.01pt">
                  <v:imagedata r:id="rId16" o:title=""/>
                </v:shape>
              </w:pict>
            </w:r>
            <w:r>
              <w:pict>
                <v:shape id="_x0000_i1049" type="#_x0000_t75" style="height:9pt;width:49.51pt">
                  <v:imagedata r:id="rId17" o:title=""/>
                </v:shape>
              </w:pict>
            </w:r>
            <w:r>
              <w:t>53.85%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B.偏态分布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1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50" type="#_x0000_t75" style="height:9pt;width:3.75pt">
                  <v:imagedata r:id="rId23" o:title=""/>
                </v:shape>
              </w:pict>
            </w:r>
            <w:r>
              <w:pict>
                <v:shape id="_x0000_i1051" type="#_x0000_t75" style="height:9pt;width:102.76pt">
                  <v:imagedata r:id="rId24" o:title=""/>
                </v:shape>
              </w:pict>
            </w:r>
            <w:r>
              <w:t>3.85%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C.“U”型分布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8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52" type="#_x0000_t75" style="height:9pt;width:32.25pt">
                  <v:imagedata r:id="rId19" o:title=""/>
                </v:shape>
              </w:pict>
            </w:r>
            <w:r>
              <w:pict>
                <v:shape id="_x0000_i1053" type="#_x0000_t75" style="height:9pt;width:74.26pt">
                  <v:imagedata r:id="rId20" o:title=""/>
                </v:shape>
              </w:pict>
            </w:r>
            <w:r>
              <w:t>30.77%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D.随机分布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3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54" type="#_x0000_t75" style="height:9pt;width:12pt">
                  <v:imagedata r:id="rId12" o:title=""/>
                </v:shape>
              </w:pict>
            </w:r>
            <w:r>
              <w:pict>
                <v:shape id="_x0000_i1055" type="#_x0000_t75" style="height:9pt;width:94.51pt">
                  <v:imagedata r:id="rId13" o:title=""/>
                </v:shape>
              </w:pict>
            </w:r>
            <w:r>
              <w:t>11.54%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53.85%</w:t>
      </w:r>
    </w:p>
    <w:p>
      <w:pPr>
        <w:bidi w:val="0"/>
      </w:pPr>
    </w:p>
    <w:p>
      <w:pPr>
        <w:bidi w:val="0"/>
      </w:pPr>
    </w:p>
    <w:p>
      <w:pPr>
        <w:bidi w:val="0"/>
      </w:pPr>
      <w:r>
        <w:rPr>
          <w:b w:val="0"/>
          <w:color w:val="000000"/>
          <w:sz w:val="24"/>
        </w:rPr>
        <w:t>5.智商也叫智力商数(intelligence quotient)，常用IQ表示，计算智商的公式为( )。</w:t>
      </w:r>
      <w:r>
        <w:rPr>
          <w:b w:val="0"/>
          <w:color w:val="000000"/>
          <w:sz w:val="24"/>
        </w:rPr>
        <w:t xml:space="preserve">   </w:t>
      </w:r>
      <w:r>
        <w:rPr>
          <w:b w:val="0"/>
          <w:color w:val="0066FF"/>
          <w:sz w:val="24"/>
        </w:rPr>
        <w:t>[单选题]</w:t>
      </w:r>
    </w:p>
    <w:p>
      <w:pPr>
        <w:bidi w:val="0"/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D7D7D7"/>
          <w:left w:val="single" w:sz="4" w:space="0" w:color="D7D7D7"/>
          <w:bottom w:val="single" w:sz="4" w:space="0" w:color="D7D7D7"/>
          <w:right w:val="single" w:sz="4" w:space="0" w:color="D7D7D7"/>
          <w:insideH w:val="single" w:sz="4" w:space="0" w:color="D7D7D7"/>
          <w:insideV w:val="single" w:sz="4" w:space="0" w:color="D7D7D7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D7D7D7"/>
            <w:left w:val="single" w:sz="4" w:space="0" w:color="D7D7D7"/>
            <w:bottom w:val="single" w:sz="4" w:space="0" w:color="D7D7D7"/>
            <w:right w:val="single" w:sz="4" w:space="0" w:color="D7D7D7"/>
            <w:insideH w:val="single" w:sz="4" w:space="0" w:color="D7D7D7"/>
            <w:insideV w:val="single" w:sz="4" w:space="0" w:color="D7D7D7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选项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小计</w:t>
            </w:r>
          </w:p>
        </w:tc>
        <w:tc>
          <w:tcPr>
            <w:shd w:val="clear" w:color="auto" w:fill="E0E0E0"/>
            <w:vAlign w:val="center"/>
          </w:tcPr>
          <w:p>
            <w:pPr>
              <w:bidi w:val="0"/>
              <w:jc w:val="center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A.智商=(智龄÷实龄)×100%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14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56" type="#_x0000_t75" style="height:9pt;width:57.01pt">
                  <v:imagedata r:id="rId16" o:title=""/>
                </v:shape>
              </w:pict>
            </w:r>
            <w:r>
              <w:pict>
                <v:shape id="_x0000_i1057" type="#_x0000_t75" style="height:9pt;width:49.51pt">
                  <v:imagedata r:id="rId17" o:title=""/>
                </v:shape>
              </w:pict>
            </w:r>
            <w:r>
              <w:t>53.85%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B.智商=(实龄÷智龄)×100%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5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58" type="#_x0000_t75" style="height:9pt;width:20.25pt">
                  <v:imagedata r:id="rId21" o:title=""/>
                </v:shape>
              </w:pict>
            </w:r>
            <w:r>
              <w:pict>
                <v:shape id="_x0000_i1059" type="#_x0000_t75" style="height:9pt;width:86.26pt">
                  <v:imagedata r:id="rId22" o:title=""/>
                </v:shape>
              </w:pict>
            </w:r>
            <w:r>
              <w:t>19.23%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t>C.智商=(智龄÷实龄)×100</w:t>
            </w:r>
            <w:r>
              <w:rPr>
                <w:rStyle w:val="DefaultParagraphFont"/>
                <w:bdr w:val="nil"/>
                <w:rtl w:val="0"/>
              </w:rPr>
              <w:t> </w:t>
            </w:r>
            <w:r>
              <w:rPr>
                <w:rStyle w:val="DefaultParagraphFont"/>
                <w:color w:val="EFA030"/>
                <w:bdr w:val="nil"/>
                <w:rtl w:val="0"/>
              </w:rPr>
              <w:t>(答案)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center"/>
            </w:pPr>
            <w:r>
              <w:t>7</w:t>
            </w:r>
          </w:p>
        </w:tc>
        <w:tc>
          <w:tcPr>
            <w:shd w:val="clear" w:color="auto" w:fill="FFFFFF"/>
            <w:vAlign w:val="center"/>
          </w:tcPr>
          <w:p>
            <w:pPr>
              <w:bidi w:val="0"/>
              <w:jc w:val="left"/>
            </w:pPr>
            <w:r>
              <w:pict>
                <v:shape id="_x0000_i1060" type="#_x0000_t75" style="height:9pt;width:28.5pt">
                  <v:imagedata r:id="rId4" o:title=""/>
                </v:shape>
              </w:pict>
            </w:r>
            <w:r>
              <w:pict>
                <v:shape id="_x0000_i1061" type="#_x0000_t75" style="height:9pt;width:78.01pt">
                  <v:imagedata r:id="rId5" o:title=""/>
                </v:shape>
              </w:pict>
            </w:r>
            <w:r>
              <w:t>26.92%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t>D.智商=(实龄÷智龄)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center"/>
            </w:pPr>
            <w:r>
              <w:t>0</w:t>
            </w:r>
          </w:p>
        </w:tc>
        <w:tc>
          <w:tcPr>
            <w:shd w:val="clear" w:color="auto" w:fill="F9F9F9"/>
            <w:vAlign w:val="center"/>
          </w:tcPr>
          <w:p>
            <w:pPr>
              <w:bidi w:val="0"/>
              <w:jc w:val="left"/>
            </w:pPr>
            <w:r>
              <w:pict>
                <v:shape id="_x0000_i1062" type="#_x0000_t75" style="height:9pt;width:106.51pt">
                  <v:imagedata r:id="rId18" o:title=""/>
                </v:shape>
              </w:pict>
            </w:r>
            <w:r>
              <w:t>0%</w:t>
            </w:r>
          </w:p>
        </w:tc>
      </w:tr>
    </w:tbl>
    <w:p>
      <w:pPr>
        <w:bidi w:val="0"/>
      </w:pPr>
      <w:r>
        <w:rPr>
          <w:rStyle w:val="DefaultParagraphFont"/>
          <w:bdr w:val="nil"/>
          <w:rtl w:val="0"/>
        </w:rPr>
        <w:t>正确率：</w:t>
      </w:r>
      <w:r>
        <w:rPr>
          <w:rStyle w:val="DefaultParagraphFont"/>
          <w:color w:val="FF6600"/>
          <w:bdr w:val="nil"/>
          <w:rtl w:val="0"/>
        </w:rPr>
        <w:t>26.92%</w:t>
      </w:r>
    </w:p>
    <w:p>
      <w:pPr>
        <w:bidi w:val="0"/>
      </w:pPr>
    </w:p>
    <w:p>
      <w:pPr>
        <w:bidi w:val="0"/>
      </w:pPr>
    </w:p>
    <w:p>
      <w:pPr>
        <w:bidi w:val="0"/>
      </w:pPr>
    </w:p>
    <w:sectPr>
      <w:pgSz w:w="16838" w:h="23811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/>
    <w:rPr>
      <w:sz w:val="24"/>
      <w:szCs w:val="24"/>
      <w:bdr w:val="nil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2"/>
      <w:sz w:val="48"/>
      <w:szCs w:val="48"/>
      <w:bdr w:val="nil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  <w:bdr w:val="nil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  <w:bdr w:val="nil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  <w:bdr w:val="nil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  <w:bdr w:val="nil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  <w:bdr w:val="nil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7.png" /><Relationship Id="rId11" Type="http://schemas.openxmlformats.org/officeDocument/2006/relationships/image" Target="media/image8.png" /><Relationship Id="rId12" Type="http://schemas.openxmlformats.org/officeDocument/2006/relationships/image" Target="media/image9.png" /><Relationship Id="rId13" Type="http://schemas.openxmlformats.org/officeDocument/2006/relationships/image" Target="media/image10.png" /><Relationship Id="rId14" Type="http://schemas.openxmlformats.org/officeDocument/2006/relationships/image" Target="media/image11.png" /><Relationship Id="rId15" Type="http://schemas.openxmlformats.org/officeDocument/2006/relationships/image" Target="media/image12.png" /><Relationship Id="rId16" Type="http://schemas.openxmlformats.org/officeDocument/2006/relationships/image" Target="media/image13.png" /><Relationship Id="rId17" Type="http://schemas.openxmlformats.org/officeDocument/2006/relationships/image" Target="media/image14.png" /><Relationship Id="rId18" Type="http://schemas.openxmlformats.org/officeDocument/2006/relationships/image" Target="media/image15.png" /><Relationship Id="rId19" Type="http://schemas.openxmlformats.org/officeDocument/2006/relationships/image" Target="media/image16.png" /><Relationship Id="rId2" Type="http://schemas.openxmlformats.org/officeDocument/2006/relationships/webSettings" Target="webSettings.xml" /><Relationship Id="rId20" Type="http://schemas.openxmlformats.org/officeDocument/2006/relationships/image" Target="media/image17.png" /><Relationship Id="rId21" Type="http://schemas.openxmlformats.org/officeDocument/2006/relationships/image" Target="media/image18.png" /><Relationship Id="rId22" Type="http://schemas.openxmlformats.org/officeDocument/2006/relationships/image" Target="media/image19.png" /><Relationship Id="rId23" Type="http://schemas.openxmlformats.org/officeDocument/2006/relationships/image" Target="media/image20.png" /><Relationship Id="rId24" Type="http://schemas.openxmlformats.org/officeDocument/2006/relationships/image" Target="media/image21.png" /><Relationship Id="rId25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png" /><Relationship Id="rId6" Type="http://schemas.openxmlformats.org/officeDocument/2006/relationships/image" Target="media/image3.png" /><Relationship Id="rId7" Type="http://schemas.openxmlformats.org/officeDocument/2006/relationships/image" Target="media/image4.png" /><Relationship Id="rId8" Type="http://schemas.openxmlformats.org/officeDocument/2006/relationships/image" Target="media/image5.png" /><Relationship Id="rId9" Type="http://schemas.openxmlformats.org/officeDocument/2006/relationships/image" Target="media/image6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