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教师招聘每日一练（11月19日）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1.态度的核心成分是(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A.认知成分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38.26pt">
                  <v:imagedata r:id="rId4" o:title=""/>
                </v:shape>
              </w:pict>
            </w:r>
            <w:r>
              <w:pict>
                <v:shape id="_x0000_i1026" type="#_x0000_t75" style="height:9pt;width:68.26pt">
                  <v:imagedata r:id="rId5" o:title=""/>
                </v:shape>
              </w:pict>
            </w:r>
            <w:r>
              <w:t>36.11%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t>B.意志成分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9F9F9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20.25pt">
                  <v:imagedata r:id="rId6" o:title=""/>
                </v:shape>
              </w:pict>
            </w:r>
            <w:r>
              <w:pict>
                <v:shape id="_x0000_i1028" type="#_x0000_t75" style="height:9pt;width:86.26pt">
                  <v:imagedata r:id="rId7" o:title=""/>
                </v:shape>
              </w:pict>
            </w:r>
            <w:r>
              <w:t>19.44%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C.行为成分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14.25pt">
                  <v:imagedata r:id="rId8" o:title=""/>
                </v:shape>
              </w:pict>
            </w:r>
            <w:r>
              <w:pict>
                <v:shape id="_x0000_i1030" type="#_x0000_t75" style="height:9pt;width:92.26pt">
                  <v:imagedata r:id="rId9" o:title=""/>
                </v:shape>
              </w:pict>
            </w:r>
            <w:r>
              <w:t>13.89%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D.情感成分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32.25pt">
                  <v:imagedata r:id="rId10" o:title=""/>
                </v:shape>
              </w:pict>
            </w:r>
            <w:r>
              <w:pict>
                <v:shape id="_x0000_i1032" type="#_x0000_t75" style="height:9pt;width:74.26pt">
                  <v:imagedata r:id="rId11" o:title=""/>
                </v:shape>
              </w:pict>
            </w:r>
            <w:r>
              <w:t>30.56%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30.56%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2.学生从道德上理解道德规范并不很难，但是要真正把这种要求转化为个人的道德需要，形成道德信念，就必须经过道德实践的亲身体验，其中转化的“催化剂”是(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A.道德动机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10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29.25pt">
                  <v:imagedata r:id="rId12" o:title=""/>
                </v:shape>
              </w:pict>
            </w:r>
            <w:r>
              <w:pict>
                <v:shape id="_x0000_i1034" type="#_x0000_t75" style="height:9pt;width:77.26pt">
                  <v:imagedata r:id="rId13" o:title=""/>
                </v:shape>
              </w:pict>
            </w:r>
            <w:r>
              <w:t>27.78%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B.道德评价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2.25pt">
                  <v:imagedata r:id="rId14" o:title=""/>
                </v:shape>
              </w:pict>
            </w:r>
            <w:r>
              <w:pict>
                <v:shape id="_x0000_i1036" type="#_x0000_t75" style="height:9pt;width:104.26pt">
                  <v:imagedata r:id="rId15" o:title=""/>
                </v:shape>
              </w:pict>
            </w:r>
            <w:r>
              <w:t>2.78%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C.道德行为习惯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8.25pt">
                  <v:imagedata r:id="rId16" o:title=""/>
                </v:shape>
              </w:pict>
            </w:r>
            <w:r>
              <w:pict>
                <v:shape id="_x0000_i1038" type="#_x0000_t75" style="height:9pt;width:98.26pt">
                  <v:imagedata r:id="rId17" o:title=""/>
                </v:shape>
              </w:pict>
            </w:r>
            <w:r>
              <w:t>8.33%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D.积极的道德情感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22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64.51pt">
                  <v:imagedata r:id="rId18" o:title=""/>
                </v:shape>
              </w:pict>
            </w:r>
            <w:r>
              <w:pict>
                <v:shape id="_x0000_i1040" type="#_x0000_t75" style="height:9pt;width:42.01pt">
                  <v:imagedata r:id="rId19" o:title=""/>
                </v:shape>
              </w:pict>
            </w:r>
            <w:r>
              <w:t>61.11%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61.11%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3.品德的心理结构包括道德认知、道德情感、道德意志和(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A.道德体验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1" type="#_x0000_t75" style="height:9pt;width:2.25pt">
                  <v:imagedata r:id="rId14" o:title=""/>
                </v:shape>
              </w:pict>
            </w:r>
            <w:r>
              <w:pict>
                <v:shape id="_x0000_i1042" type="#_x0000_t75" style="height:9pt;width:104.26pt">
                  <v:imagedata r:id="rId15" o:title=""/>
                </v:shape>
              </w:pict>
            </w:r>
            <w:r>
              <w:t>2.78%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B.道德形象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3" type="#_x0000_t75" style="height:9pt;width:106.51pt">
                  <v:imagedata r:id="rId20" o:title=""/>
                </v:shape>
              </w:pict>
            </w:r>
            <w:r>
              <w:t>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C.道德行为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94.51pt">
                  <v:imagedata r:id="rId21" o:title=""/>
                </v:shape>
              </w:pict>
            </w:r>
            <w:r>
              <w:pict>
                <v:shape id="_x0000_i1045" type="#_x0000_t75" style="height:9pt;width:12pt">
                  <v:imagedata r:id="rId22" o:title=""/>
                </v:shape>
              </w:pict>
            </w:r>
            <w:r>
              <w:t>88.89%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D.道德品质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8.25pt">
                  <v:imagedata r:id="rId16" o:title=""/>
                </v:shape>
              </w:pict>
            </w:r>
            <w:r>
              <w:pict>
                <v:shape id="_x0000_i1047" type="#_x0000_t75" style="height:9pt;width:98.26pt">
                  <v:imagedata r:id="rId17" o:title=""/>
                </v:shape>
              </w:pict>
            </w:r>
            <w:r>
              <w:t>8.33%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88.89%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4.“你要我遵守，你也必须遵守”属于皮亚杰儿童道德发展阶段论中的( )阶段。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A.前道德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8.25pt">
                  <v:imagedata r:id="rId16" o:title=""/>
                </v:shape>
              </w:pict>
            </w:r>
            <w:r>
              <w:pict>
                <v:shape id="_x0000_i1049" type="#_x0000_t75" style="height:9pt;width:98.26pt">
                  <v:imagedata r:id="rId17" o:title=""/>
                </v:shape>
              </w:pict>
            </w:r>
            <w:r>
              <w:t>8.33%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B.他律道德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32.25pt">
                  <v:imagedata r:id="rId10" o:title=""/>
                </v:shape>
              </w:pict>
            </w:r>
            <w:r>
              <w:pict>
                <v:shape id="_x0000_i1051" type="#_x0000_t75" style="height:9pt;width:74.26pt">
                  <v:imagedata r:id="rId11" o:title=""/>
                </v:shape>
              </w:pict>
            </w:r>
            <w:r>
              <w:t>30.56%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C.自律或合作道德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32.25pt">
                  <v:imagedata r:id="rId10" o:title=""/>
                </v:shape>
              </w:pict>
            </w:r>
            <w:r>
              <w:pict>
                <v:shape id="_x0000_i1053" type="#_x0000_t75" style="height:9pt;width:74.26pt">
                  <v:imagedata r:id="rId11" o:title=""/>
                </v:shape>
              </w:pict>
            </w:r>
            <w:r>
              <w:t>30.56%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D.公正道德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32.25pt">
                  <v:imagedata r:id="rId10" o:title=""/>
                </v:shape>
              </w:pict>
            </w:r>
            <w:r>
              <w:pict>
                <v:shape id="_x0000_i1055" type="#_x0000_t75" style="height:9pt;width:74.26pt">
                  <v:imagedata r:id="rId11" o:title=""/>
                </v:shape>
              </w:pict>
            </w:r>
            <w:r>
              <w:t>30.56%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30.56%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5.心理学家科尔伯格研究道德的方法是(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A.情景故事法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2.25pt">
                  <v:imagedata r:id="rId14" o:title=""/>
                </v:shape>
              </w:pict>
            </w:r>
            <w:r>
              <w:pict>
                <v:shape id="_x0000_i1057" type="#_x0000_t75" style="height:9pt;width:104.26pt">
                  <v:imagedata r:id="rId15" o:title=""/>
                </v:shape>
              </w:pict>
            </w:r>
            <w:r>
              <w:t>2.78%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B.道德两难故事法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29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85.51pt">
                  <v:imagedata r:id="rId23" o:title=""/>
                </v:shape>
              </w:pict>
            </w:r>
            <w:r>
              <w:pict>
                <v:shape id="_x0000_i1059" type="#_x0000_t75" style="height:9pt;width:21pt">
                  <v:imagedata r:id="rId24" o:title=""/>
                </v:shape>
              </w:pict>
            </w:r>
            <w:r>
              <w:t>80.56%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C.道德故事法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2.25pt">
                  <v:imagedata r:id="rId14" o:title=""/>
                </v:shape>
              </w:pict>
            </w:r>
            <w:r>
              <w:pict>
                <v:shape id="_x0000_i1061" type="#_x0000_t75" style="height:9pt;width:104.26pt">
                  <v:imagedata r:id="rId15" o:title=""/>
                </v:shape>
              </w:pict>
            </w:r>
            <w:r>
              <w:t>2.78%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D.示范榜样法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14.25pt">
                  <v:imagedata r:id="rId8" o:title=""/>
                </v:shape>
              </w:pict>
            </w:r>
            <w:r>
              <w:pict>
                <v:shape id="_x0000_i1063" type="#_x0000_t75" style="height:9pt;width:92.26pt">
                  <v:imagedata r:id="rId9" o:title=""/>
                </v:shape>
              </w:pict>
            </w:r>
            <w:r>
              <w:t>13.89%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80.56%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