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教师招聘每日一练（11月30日）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1.在课堂纪律形成的原因与类型中，以“别人也这么干”为理由而从事某件事属于(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A.自我促成的纪律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B.任务促成的纪律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C.教师促成的纪律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.75pt">
                  <v:imagedata r:id="rId5" o:title=""/>
                </v:shape>
              </w:pict>
            </w:r>
            <w:r>
              <w:pict>
                <v:shape id="_x0000_i1028" type="#_x0000_t75" style="height:9pt;width:102.76pt">
                  <v:imagedata r:id="rId6" o:title=""/>
                </v:shape>
              </w:pict>
            </w:r>
            <w:r>
              <w:t>3.57%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D.集体促成的纪律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2.01pt">
                  <v:imagedata r:id="rId7" o:title=""/>
                </v:shape>
              </w:pict>
            </w:r>
            <w:r>
              <w:pict>
                <v:shape id="_x0000_i1030" type="#_x0000_t75" style="height:9pt;width:4.5pt">
                  <v:imagedata r:id="rId8" o:title=""/>
                </v:shape>
              </w:pict>
            </w:r>
            <w:r>
              <w:t>96.43%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2.已经获得的知识、动作技能、情感和态度等对新的学习的影响称为学习的(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94.51pt">
                  <v:imagedata r:id="rId9" o:title=""/>
                </v:shape>
              </w:pict>
            </w:r>
            <w:r>
              <w:pict>
                <v:shape id="_x0000_i1032" type="#_x0000_t75" style="height:9pt;width:12pt">
                  <v:imagedata r:id="rId10" o:title=""/>
                </v:shape>
              </w:pict>
            </w:r>
            <w:r>
              <w:t>89.29%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7.5pt">
                  <v:imagedata r:id="rId11" o:title=""/>
                </v:shape>
              </w:pict>
            </w:r>
            <w:r>
              <w:pict>
                <v:shape id="_x0000_i1034" type="#_x0000_t75" style="height:9pt;width:99.01pt">
                  <v:imagedata r:id="rId12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D.技巧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3.75pt">
                  <v:imagedata r:id="rId5" o:title=""/>
                </v:shape>
              </w:pict>
            </w:r>
            <w:r>
              <w:pict>
                <v:shape id="_x0000_i1037" type="#_x0000_t75" style="height:9pt;width:102.76pt">
                  <v:imagedata r:id="rId6" o:title=""/>
                </v:shape>
              </w:pict>
            </w:r>
            <w:r>
              <w:t>3.57%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89.29%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3.某语文老师在上课时，为了便于学生记忆、经常用歌谣、口诀等方法，充分利用音韵和节奏把零散的枯燥的信息编成歌谣，这种学习策略属于(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A.复述策略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.75pt">
                  <v:imagedata r:id="rId5" o:title=""/>
                </v:shape>
              </w:pict>
            </w:r>
            <w:r>
              <w:pict>
                <v:shape id="_x0000_i1039" type="#_x0000_t75" style="height:9pt;width:102.76pt">
                  <v:imagedata r:id="rId6" o:title=""/>
                </v:shape>
              </w:pict>
            </w:r>
            <w:r>
              <w:t>3.57%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B.精细加工策略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87.01pt">
                  <v:imagedata r:id="rId13" o:title=""/>
                </v:shape>
              </w:pict>
            </w:r>
            <w:r>
              <w:pict>
                <v:shape id="_x0000_i1041" type="#_x0000_t75" style="height:9pt;width:19.5pt">
                  <v:imagedata r:id="rId14" o:title=""/>
                </v:shape>
              </w:pict>
            </w:r>
            <w:r>
              <w:t>82.14%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C.组织策略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5pt">
                  <v:imagedata r:id="rId15" o:title=""/>
                </v:shape>
              </w:pict>
            </w:r>
            <w:r>
              <w:pict>
                <v:shape id="_x0000_i1043" type="#_x0000_t75" style="height:9pt;width:91.51pt">
                  <v:imagedata r:id="rId16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D.阅读理解策略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4.数学学习中形成的认真审题及审题方法会影响化学、物理等的学习审题态度及审题方法，这种学习迁移叫(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A.具体迁移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22.5pt">
                  <v:imagedata r:id="rId17" o:title=""/>
                </v:shape>
              </w:pict>
            </w:r>
            <w:r>
              <w:pict>
                <v:shape id="_x0000_i1046" type="#_x0000_t75" style="height:9pt;width:84.01pt">
                  <v:imagedata r:id="rId18" o:title=""/>
                </v:shape>
              </w:pict>
            </w:r>
            <w:r>
              <w:t>21.43%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B.顺应迁移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8.75pt">
                  <v:imagedata r:id="rId19" o:title=""/>
                </v:shape>
              </w:pict>
            </w:r>
            <w:r>
              <w:pict>
                <v:shape id="_x0000_i1048" type="#_x0000_t75" style="height:9pt;width:87.76pt">
                  <v:imagedata r:id="rId20" o:title=""/>
                </v:shape>
              </w:pict>
            </w:r>
            <w:r>
              <w:t>17.86%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C.一般迁移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64.51pt">
                  <v:imagedata r:id="rId21" o:title=""/>
                </v:shape>
              </w:pict>
            </w:r>
            <w:r>
              <w:pict>
                <v:shape id="_x0000_i1050" type="#_x0000_t75" style="height:9pt;width:42.01pt">
                  <v:imagedata r:id="rId22" o:title=""/>
                </v:shape>
              </w:pict>
            </w:r>
            <w:r>
              <w:t>60.71%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D.重组迁移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5.认为迁移是具体的、有条件的，这一迁移理论是(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A.形式训练说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5pt">
                  <v:imagedata r:id="rId15" o:title=""/>
                </v:shape>
              </w:pict>
            </w:r>
            <w:r>
              <w:pict>
                <v:shape id="_x0000_i1053" type="#_x0000_t75" style="height:9pt;width:91.51pt">
                  <v:imagedata r:id="rId16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B.相同要素说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4.51pt">
                  <v:imagedata r:id="rId21" o:title=""/>
                </v:shape>
              </w:pict>
            </w:r>
            <w:r>
              <w:pict>
                <v:shape id="_x0000_i1055" type="#_x0000_t75" style="height:9pt;width:42.01pt">
                  <v:imagedata r:id="rId22" o:title=""/>
                </v:shape>
              </w:pict>
            </w:r>
            <w:r>
              <w:t>60.71%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C.经验内化说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7.5pt">
                  <v:imagedata r:id="rId11" o:title=""/>
                </v:shape>
              </w:pict>
            </w:r>
            <w:r>
              <w:pict>
                <v:shape id="_x0000_i1057" type="#_x0000_t75" style="height:9pt;width:99.01pt">
                  <v:imagedata r:id="rId12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D.关系转换说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8.75pt">
                  <v:imagedata r:id="rId19" o:title=""/>
                </v:shape>
              </w:pict>
            </w:r>
            <w:r>
              <w:pict>
                <v:shape id="_x0000_i1059" type="#_x0000_t75" style="height:9pt;width:87.76pt">
                  <v:imagedata r:id="rId20" o:title=""/>
                </v:shape>
              </w:pict>
            </w:r>
            <w:r>
              <w:t>17.86%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60.71%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