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教师招聘每日一练（12月10日）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1.教师在数学课上，运用圆柱体模型帮助学生理解圆柱体体积的计算公式。上述情境中教师采用的教学方法符合课堂教学( )的原则。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A.循序渐进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B.直观性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6" type="#_x0000_t75" style="height:9pt;width:103.51pt">
                  <v:imagedata r:id="rId5" o:title=""/>
                </v:shape>
              </w:pict>
            </w:r>
            <w:r>
              <w:pict>
                <v:shape id="_x0000_i1027" type="#_x0000_t75" style="height:9pt;width:3pt">
                  <v:imagedata r:id="rId6" o:title=""/>
                </v:shape>
              </w:pict>
            </w:r>
            <w:r>
              <w:t>97.56%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C.因材施教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D.参与性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2.25pt">
                  <v:imagedata r:id="rId7" o:title=""/>
                </v:shape>
              </w:pict>
            </w:r>
            <w:r>
              <w:pict>
                <v:shape id="_x0000_i1030" type="#_x0000_t75" style="height:9pt;width:104.26pt">
                  <v:imagedata r:id="rId8" o:title=""/>
                </v:shape>
              </w:pict>
            </w:r>
            <w:r>
              <w:t>2.44%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2.科学课堂上老师让学生分成小组观察教师养的蚕宝宝，了解昆虫的生活习性，并在全班交流学习成果，老师运用的教学方法是(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A.谈话法和参观法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pt">
                  <v:imagedata r:id="rId9" o:title=""/>
                </v:shape>
              </w:pict>
            </w:r>
            <w:r>
              <w:pict>
                <v:shape id="_x0000_i1032" type="#_x0000_t75" style="height:9pt;width:91.51pt">
                  <v:imagedata r:id="rId10" o:title=""/>
                </v:shape>
              </w:pict>
            </w:r>
            <w:r>
              <w:t>14.63%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B.演示法与讨论法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82.51pt">
                  <v:imagedata r:id="rId11" o:title=""/>
                </v:shape>
              </w:pict>
            </w:r>
            <w:r>
              <w:pict>
                <v:shape id="_x0000_i1034" type="#_x0000_t75" style="height:9pt;width:24pt">
                  <v:imagedata r:id="rId12" o:title=""/>
                </v:shape>
              </w:pict>
            </w:r>
            <w:r>
              <w:t>78.05%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C.讲授法与讨论法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7.5pt">
                  <v:imagedata r:id="rId13" o:title=""/>
                </v:shape>
              </w:pict>
            </w:r>
            <w:r>
              <w:pict>
                <v:shape id="_x0000_i1036" type="#_x0000_t75" style="height:9pt;width:99.01pt">
                  <v:imagedata r:id="rId14" o:title=""/>
                </v:shape>
              </w:pict>
            </w:r>
            <w:r>
              <w:t>7.32%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D.演示法与讲授法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78.05%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3.一位教师在讲“摩擦力”一节时，一开始就提出:“把一个一吨重的铁球放在地面上，一只蚂蚁能不能推动它?”在学生响应后，接着问:“如果地面非常光滑呢?”这位教师在教学中运用的原则是(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A.直观性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B.因材施教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C.启发性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96.01pt">
                  <v:imagedata r:id="rId15" o:title=""/>
                </v:shape>
              </w:pict>
            </w:r>
            <w:r>
              <w:pict>
                <v:shape id="_x0000_i1041" type="#_x0000_t75" style="height:9pt;width:10.5pt">
                  <v:imagedata r:id="rId16" o:title=""/>
                </v:shape>
              </w:pict>
            </w:r>
            <w:r>
              <w:t>90.24%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D.理论联系实际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9.75pt">
                  <v:imagedata r:id="rId17" o:title=""/>
                </v:shape>
              </w:pict>
            </w:r>
            <w:r>
              <w:pict>
                <v:shape id="_x0000_i1043" type="#_x0000_t75" style="height:9pt;width:96.76pt">
                  <v:imagedata r:id="rId18" o:title=""/>
                </v:shape>
              </w:pict>
            </w:r>
            <w:r>
              <w:t>9.76%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4.智力分布呈常态分布是指(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A.人与人之间在能力上没有明显的个别差异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8pt">
                  <v:imagedata r:id="rId19" o:title=""/>
                </v:shape>
              </w:pict>
            </w:r>
            <w:r>
              <w:pict>
                <v:shape id="_x0000_i1045" type="#_x0000_t75" style="height:9pt;width:88.51pt">
                  <v:imagedata r:id="rId20" o:title=""/>
                </v:shape>
              </w:pict>
            </w:r>
            <w:r>
              <w:t>17.07%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B.智力中等的占多数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87.76pt">
                  <v:imagedata r:id="rId21" o:title=""/>
                </v:shape>
              </w:pict>
            </w:r>
            <w:r>
              <w:pict>
                <v:shape id="_x0000_i1047" type="#_x0000_t75" style="height:9pt;width:18.75pt">
                  <v:imagedata r:id="rId22" o:title=""/>
                </v:shape>
              </w:pict>
            </w:r>
            <w:r>
              <w:t>82.93%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C.智力超常的占多数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D.智力低下的占多数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9" type="#_x0000_t75" style="height:9pt;width:106.51pt">
                  <v:imagedata r:id="rId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82.93%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5.人的一生中，生长发育和智力发展的黄金时期是(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A.婴儿期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8pt">
                  <v:imagedata r:id="rId19" o:title=""/>
                </v:shape>
              </w:pict>
            </w:r>
            <w:r>
              <w:pict>
                <v:shape id="_x0000_i1051" type="#_x0000_t75" style="height:9pt;width:88.51pt">
                  <v:imagedata r:id="rId20" o:title=""/>
                </v:shape>
              </w:pict>
            </w:r>
            <w:r>
              <w:t>17.07%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B.童年期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25.5pt">
                  <v:imagedata r:id="rId23" o:title=""/>
                </v:shape>
              </w:pict>
            </w:r>
            <w:r>
              <w:pict>
                <v:shape id="_x0000_i1053" type="#_x0000_t75" style="height:9pt;width:81.01pt">
                  <v:imagedata r:id="rId24" o:title=""/>
                </v:shape>
              </w:pict>
            </w:r>
            <w:r>
              <w:t>24.39%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C.青春期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59.26pt">
                  <v:imagedata r:id="rId25" o:title=""/>
                </v:shape>
              </w:pict>
            </w:r>
            <w:r>
              <w:pict>
                <v:shape id="_x0000_i1055" type="#_x0000_t75" style="height:9pt;width:47.26pt">
                  <v:imagedata r:id="rId26" o:title=""/>
                </v:shape>
              </w:pict>
            </w:r>
            <w:r>
              <w:t>56.1%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D.成年期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7" o:title=""/>
                </v:shape>
              </w:pict>
            </w:r>
            <w:r>
              <w:pict>
                <v:shape id="_x0000_i1057" type="#_x0000_t75" style="height:9pt;width:104.26pt">
                  <v:imagedata r:id="rId8" o:title=""/>
                </v:shape>
              </w:pict>
            </w:r>
            <w:r>
              <w:t>2.44%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56.1%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