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教师招聘每日一练（12月17日）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1.我国古代既有“指引者，师之功也”的箴言，又有“师傅引进门，修行靠个人”的教谕，体现了教学过程具有( )的规律。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A.学生认识的简约性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B.教学与发展相互促进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3pt">
                  <v:imagedata r:id="rId5" o:title=""/>
                </v:shape>
              </w:pict>
            </w:r>
            <w:r>
              <w:pict>
                <v:shape id="_x0000_i1027" type="#_x0000_t75" style="height:9pt;width:103.51pt">
                  <v:imagedata r:id="rId6" o:title=""/>
                </v:shape>
              </w:pict>
            </w:r>
            <w:r>
              <w:t>2.9%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C.知识学习与品德形成相统一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.5pt">
                  <v:imagedata r:id="rId7" o:title=""/>
                </v:shape>
              </w:pict>
            </w:r>
            <w:r>
              <w:pict>
                <v:shape id="_x0000_i1029" type="#_x0000_t75" style="height:9pt;width:105.01pt">
                  <v:imagedata r:id="rId8" o:title=""/>
                </v:shape>
              </w:pict>
            </w:r>
            <w:r>
              <w:t>1.45%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D.教师主导作用和学生主体地位辩证统一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1.26pt">
                  <v:imagedata r:id="rId9" o:title=""/>
                </v:shape>
              </w:pict>
            </w:r>
            <w:r>
              <w:pict>
                <v:shape id="_x0000_i1031" type="#_x0000_t75" style="height:9pt;width:5.25pt">
                  <v:imagedata r:id="rId10" o:title=""/>
                </v:shape>
              </w:pict>
            </w:r>
            <w:r>
              <w:t>95.65%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95.65%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2.弗洛伊德认为儿童做了违背良心的事就会产生犯罪感是( )的作用。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A.超我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33.75pt">
                  <v:imagedata r:id="rId11" o:title=""/>
                </v:shape>
              </w:pict>
            </w:r>
            <w:r>
              <w:pict>
                <v:shape id="_x0000_i1033" type="#_x0000_t75" style="height:9pt;width:72.76pt">
                  <v:imagedata r:id="rId12" o:title=""/>
                </v:shape>
              </w:pict>
            </w:r>
            <w:r>
              <w:t>31.88%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B自我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24pt">
                  <v:imagedata r:id="rId13" o:title=""/>
                </v:shape>
              </w:pict>
            </w:r>
            <w:r>
              <w:pict>
                <v:shape id="_x0000_i1035" type="#_x0000_t75" style="height:9pt;width:82.51pt">
                  <v:imagedata r:id="rId14" o:title=""/>
                </v:shape>
              </w:pict>
            </w:r>
            <w:r>
              <w:t>23.19%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C.本我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42.76pt">
                  <v:imagedata r:id="rId15" o:title=""/>
                </v:shape>
              </w:pict>
            </w:r>
            <w:r>
              <w:pict>
                <v:shape id="_x0000_i1037" type="#_x0000_t75" style="height:9pt;width:63.76pt">
                  <v:imagedata r:id="rId16" o:title=""/>
                </v:shape>
              </w:pict>
            </w:r>
            <w:r>
              <w:t>40.58%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D.现实原则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4.5pt">
                  <v:imagedata r:id="rId17" o:title=""/>
                </v:shape>
              </w:pict>
            </w:r>
            <w:r>
              <w:pict>
                <v:shape id="_x0000_i1039" type="#_x0000_t75" style="height:9pt;width:102.01pt">
                  <v:imagedata r:id="rId18" o:title=""/>
                </v:shape>
              </w:pict>
            </w:r>
            <w:r>
              <w:t>4.35%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31.88%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3.根据成就动机理论，避免失败的学生最可能选择的任务的成功概率为(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A.25%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4.5pt">
                  <v:imagedata r:id="rId17" o:title=""/>
                </v:shape>
              </w:pict>
            </w:r>
            <w:r>
              <w:pict>
                <v:shape id="_x0000_i1041" type="#_x0000_t75" style="height:9pt;width:102.01pt">
                  <v:imagedata r:id="rId18" o:title=""/>
                </v:shape>
              </w:pict>
            </w:r>
            <w:r>
              <w:t>4.35%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B.50%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6pt">
                  <v:imagedata r:id="rId19" o:title=""/>
                </v:shape>
              </w:pict>
            </w:r>
            <w:r>
              <w:pict>
                <v:shape id="_x0000_i1043" type="#_x0000_t75" style="height:9pt;width:100.51pt">
                  <v:imagedata r:id="rId20" o:title=""/>
                </v:shape>
              </w:pict>
            </w:r>
            <w:r>
              <w:t>5.8%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C.75%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8pt">
                  <v:imagedata r:id="rId21" o:title=""/>
                </v:shape>
              </w:pict>
            </w:r>
            <w:r>
              <w:pict>
                <v:shape id="_x0000_i1045" type="#_x0000_t75" style="height:9pt;width:88.51pt">
                  <v:imagedata r:id="rId22" o:title=""/>
                </v:shape>
              </w:pict>
            </w:r>
            <w:r>
              <w:t>17.39%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D.90%或者10%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76.51pt">
                  <v:imagedata r:id="rId23" o:title=""/>
                </v:shape>
              </w:pict>
            </w:r>
            <w:r>
              <w:pict>
                <v:shape id="_x0000_i1047" type="#_x0000_t75" style="height:9pt;width:30pt">
                  <v:imagedata r:id="rId24" o:title=""/>
                </v:shape>
              </w:pict>
            </w:r>
            <w:r>
              <w:t>72.46%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72.46%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4.主观能动性是人和动物的根本区别之一，就在于人不是消极地适应环境，人是一个积极、能动的主体。主观能动性无论如何表现都离不开(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A.实践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69.01pt">
                  <v:imagedata r:id="rId25" o:title=""/>
                </v:shape>
              </w:pict>
            </w:r>
            <w:r>
              <w:pict>
                <v:shape id="_x0000_i1049" type="#_x0000_t75" style="height:9pt;width:37.51pt">
                  <v:imagedata r:id="rId26" o:title=""/>
                </v:shape>
              </w:pict>
            </w:r>
            <w:r>
              <w:t>65.22%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B.活动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6.76pt">
                  <v:imagedata r:id="rId27" o:title=""/>
                </v:shape>
              </w:pict>
            </w:r>
            <w:r>
              <w:pict>
                <v:shape id="_x0000_i1051" type="#_x0000_t75" style="height:9pt;width:69.76pt">
                  <v:imagedata r:id="rId28" o:title=""/>
                </v:shape>
              </w:pict>
            </w:r>
            <w:r>
              <w:t>34.78%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C.玩耍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D.游戏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34.78%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5.在教育过程中教师如果用简单粗暴、讽刺挖苦的做法来处理问题就违反了( )原则。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A: 知行统一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pt">
                  <v:imagedata r:id="rId19" o:title=""/>
                </v:shape>
              </w:pict>
            </w:r>
            <w:r>
              <w:pict>
                <v:shape id="_x0000_i1055" type="#_x0000_t75" style="height:9pt;width:100.51pt">
                  <v:imagedata r:id="rId20" o:title=""/>
                </v:shape>
              </w:pict>
            </w:r>
            <w:r>
              <w:t>5.8%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B: 发扬积极因素克服消极因素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6pt">
                  <v:imagedata r:id="rId19" o:title=""/>
                </v:shape>
              </w:pict>
            </w:r>
            <w:r>
              <w:pict>
                <v:shape id="_x0000_i1057" type="#_x0000_t75" style="height:9pt;width:100.51pt">
                  <v:imagedata r:id="rId20" o:title=""/>
                </v:shape>
              </w:pict>
            </w:r>
            <w:r>
              <w:t>5.8%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C: 积极疏导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9.25pt">
                  <v:imagedata r:id="rId29" o:title=""/>
                </v:shape>
              </w:pict>
            </w:r>
            <w:r>
              <w:pict>
                <v:shape id="_x0000_i1059" type="#_x0000_t75" style="height:9pt;width:77.26pt">
                  <v:imagedata r:id="rId30" o:title=""/>
                </v:shape>
              </w:pict>
            </w:r>
            <w:r>
              <w:t>27.54%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D: 尊重信任与严格要求相结合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64.51pt">
                  <v:imagedata r:id="rId31" o:title=""/>
                </v:shape>
              </w:pict>
            </w:r>
            <w:r>
              <w:pict>
                <v:shape id="_x0000_i1061" type="#_x0000_t75" style="height:9pt;width:42.01pt">
                  <v:imagedata r:id="rId32" o:title=""/>
                </v:shape>
              </w:pict>
            </w:r>
            <w:r>
              <w:t>60.87%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27.54%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