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教师招聘每日一练（12月28日）</w:t>
      </w:r>
    </w:p>
    <w:p w:rsidR="00A77B3E">
      <w:pPr>
        <w:rPr>
          <w:b/>
          <w:sz w:val="32"/>
        </w:rPr>
      </w:pPr>
      <w:r>
        <w:rPr>
          <w:b w:val="0"/>
          <w:color w:val="000000"/>
          <w:sz w:val="24"/>
        </w:rPr>
        <w:t>1.将课程实施过程看成是师生在具体情景中联合缔造新的教育经验的过程。这属于课程实施的(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A.忠实取向</w:t>
            </w:r>
          </w:p>
        </w:tc>
        <w:tc>
          <w:tcPr>
            <w:shd w:val="clear" w:color="auto" w:fill="FFFFFF"/>
            <w:vAlign w:val="center"/>
          </w:tcPr>
          <w:p>
            <w:pPr>
              <w:jc w:val="center"/>
            </w:pPr>
            <w:r>
              <w:t>2</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4.5pt">
                  <v:imagedata r:id="rId4" o:title=""/>
                </v:shape>
              </w:pict>
            </w:r>
            <w:r>
              <w:pict>
                <v:shape id="_x0000_i1026" type="#_x0000_t75" style="height:9pt;width:102.01pt">
                  <v:imagedata r:id="rId5" o:title=""/>
                </v:shape>
              </w:pict>
            </w:r>
            <w:r>
              <w:t>4.76%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B.创生取向</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27</w:t>
            </w:r>
          </w:p>
        </w:tc>
        <w:tc>
          <w:tcPr>
            <w:shd w:val="clear" w:color="auto" w:fill="F9F9F9"/>
            <w:vAlign w:val="center"/>
          </w:tcPr>
          <w:p>
            <w:pPr>
              <w:bidi w:val="0"/>
              <w:jc w:val="left"/>
            </w:pPr>
            <w:r>
              <w:pict>
                <v:shape id="_x0000_i1027" type="#_x0000_t75" style="height:9pt;width:68.26pt">
                  <v:imagedata r:id="rId6" o:title=""/>
                </v:shape>
              </w:pict>
            </w:r>
            <w:r>
              <w:pict>
                <v:shape id="_x0000_i1028" type="#_x0000_t75" style="height:9pt;width:38.26pt">
                  <v:imagedata r:id="rId7" o:title=""/>
                </v:shape>
              </w:pict>
            </w:r>
            <w:r>
              <w:t>64.29%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C.相互适应取向</w:t>
            </w:r>
          </w:p>
        </w:tc>
        <w:tc>
          <w:tcPr>
            <w:shd w:val="clear" w:color="auto" w:fill="FFFFFF"/>
            <w:vAlign w:val="center"/>
          </w:tcPr>
          <w:p>
            <w:pPr>
              <w:bidi w:val="0"/>
              <w:jc w:val="center"/>
            </w:pPr>
            <w:r>
              <w:t>11</w:t>
            </w:r>
          </w:p>
        </w:tc>
        <w:tc>
          <w:tcPr>
            <w:shd w:val="clear" w:color="auto" w:fill="FFFFFF"/>
            <w:vAlign w:val="center"/>
          </w:tcPr>
          <w:p>
            <w:pPr>
              <w:bidi w:val="0"/>
              <w:jc w:val="left"/>
            </w:pPr>
            <w:r>
              <w:pict>
                <v:shape id="_x0000_i1029" type="#_x0000_t75" style="height:9pt;width:27.75pt">
                  <v:imagedata r:id="rId8" o:title=""/>
                </v:shape>
              </w:pict>
            </w:r>
            <w:r>
              <w:pict>
                <v:shape id="_x0000_i1030" type="#_x0000_t75" style="height:9pt;width:78.76pt">
                  <v:imagedata r:id="rId9" o:title=""/>
                </v:shape>
              </w:pict>
            </w:r>
            <w:r>
              <w:t>26.19%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D.超越取向</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1" type="#_x0000_t75" style="height:9pt;width:4.5pt">
                  <v:imagedata r:id="rId4" o:title=""/>
                </v:shape>
              </w:pict>
            </w:r>
            <w:r>
              <w:pict>
                <v:shape id="_x0000_i1032" type="#_x0000_t75" style="height:9pt;width:102.01pt">
                  <v:imagedata r:id="rId5" o:title=""/>
                </v:shape>
              </w:pict>
            </w:r>
            <w:r>
              <w:t>4.76%</w:t>
            </w:r>
          </w:p>
        </w:tc>
      </w:tr>
    </w:tbl>
    <w:p>
      <w:pPr>
        <w:bidi w:val="0"/>
      </w:pPr>
      <w:r>
        <w:rPr>
          <w:rStyle w:val="DefaultParagraphFont"/>
          <w:bdr w:val="nil"/>
          <w:rtl w:val="0"/>
        </w:rPr>
        <w:t>正确率：</w:t>
      </w:r>
      <w:r>
        <w:rPr>
          <w:rStyle w:val="DefaultParagraphFont"/>
          <w:color w:val="FF6600"/>
          <w:bdr w:val="nil"/>
          <w:rtl w:val="0"/>
        </w:rPr>
        <w:t>64.29%</w:t>
      </w:r>
    </w:p>
    <w:p>
      <w:pPr>
        <w:bidi w:val="0"/>
      </w:pPr>
    </w:p>
    <w:p>
      <w:pPr>
        <w:bidi w:val="0"/>
      </w:pPr>
    </w:p>
    <w:p>
      <w:pPr>
        <w:bidi w:val="0"/>
      </w:pPr>
      <w:r>
        <w:rPr>
          <w:b w:val="0"/>
          <w:color w:val="000000"/>
          <w:sz w:val="24"/>
        </w:rPr>
        <w:t>2.比年入学，中年考校。一年视离经辨志;三年视敬业乐群;五年视博习亲师;七年视论学取友，谓之小成。九年知类通达，强立而不反，谓之大成。这是对( )考试制度的描述。</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A.夏朝</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3" type="#_x0000_t75" style="height:9pt;width:2.25pt">
                  <v:imagedata r:id="rId10" o:title=""/>
                </v:shape>
              </w:pict>
            </w:r>
            <w:r>
              <w:pict>
                <v:shape id="_x0000_i1034" type="#_x0000_t75" style="height:9pt;width:104.26pt">
                  <v:imagedata r:id="rId11" o:title=""/>
                </v:shape>
              </w:pict>
            </w:r>
            <w:r>
              <w:t>2.38%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B.西周</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12</w:t>
            </w:r>
          </w:p>
        </w:tc>
        <w:tc>
          <w:tcPr>
            <w:shd w:val="clear" w:color="auto" w:fill="F9F9F9"/>
            <w:vAlign w:val="center"/>
          </w:tcPr>
          <w:p>
            <w:pPr>
              <w:bidi w:val="0"/>
              <w:jc w:val="left"/>
            </w:pPr>
            <w:r>
              <w:pict>
                <v:shape id="_x0000_i1035" type="#_x0000_t75" style="height:9pt;width:30pt">
                  <v:imagedata r:id="rId12" o:title=""/>
                </v:shape>
              </w:pict>
            </w:r>
            <w:r>
              <w:pict>
                <v:shape id="_x0000_i1036" type="#_x0000_t75" style="height:9pt;width:76.51pt">
                  <v:imagedata r:id="rId13" o:title=""/>
                </v:shape>
              </w:pict>
            </w:r>
            <w:r>
              <w:t>28.57%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C.西汉</w:t>
            </w:r>
          </w:p>
        </w:tc>
        <w:tc>
          <w:tcPr>
            <w:shd w:val="clear" w:color="auto" w:fill="FFFFFF"/>
            <w:vAlign w:val="center"/>
          </w:tcPr>
          <w:p>
            <w:pPr>
              <w:bidi w:val="0"/>
              <w:jc w:val="center"/>
            </w:pPr>
            <w:r>
              <w:t>8</w:t>
            </w:r>
          </w:p>
        </w:tc>
        <w:tc>
          <w:tcPr>
            <w:shd w:val="clear" w:color="auto" w:fill="FFFFFF"/>
            <w:vAlign w:val="center"/>
          </w:tcPr>
          <w:p>
            <w:pPr>
              <w:bidi w:val="0"/>
              <w:jc w:val="left"/>
            </w:pPr>
            <w:r>
              <w:pict>
                <v:shape id="_x0000_i1037" type="#_x0000_t75" style="height:9pt;width:20.25pt">
                  <v:imagedata r:id="rId14" o:title=""/>
                </v:shape>
              </w:pict>
            </w:r>
            <w:r>
              <w:pict>
                <v:shape id="_x0000_i1038" type="#_x0000_t75" style="height:9pt;width:86.26pt">
                  <v:imagedata r:id="rId15" o:title=""/>
                </v:shape>
              </w:pict>
            </w:r>
            <w:r>
              <w:t>19.05%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D.唐朝</w:t>
            </w:r>
          </w:p>
        </w:tc>
        <w:tc>
          <w:tcPr>
            <w:shd w:val="clear" w:color="auto" w:fill="F9F9F9"/>
            <w:vAlign w:val="center"/>
          </w:tcPr>
          <w:p>
            <w:pPr>
              <w:bidi w:val="0"/>
              <w:jc w:val="center"/>
            </w:pPr>
            <w:r>
              <w:t>21</w:t>
            </w:r>
          </w:p>
        </w:tc>
        <w:tc>
          <w:tcPr>
            <w:shd w:val="clear" w:color="auto" w:fill="F9F9F9"/>
            <w:vAlign w:val="center"/>
          </w:tcPr>
          <w:p>
            <w:pPr>
              <w:bidi w:val="0"/>
              <w:jc w:val="left"/>
            </w:pPr>
            <w:r>
              <w:pict>
                <v:shape id="_x0000_i1039" type="#_x0000_t75" style="height:9pt;width:53.26pt">
                  <v:imagedata r:id="rId16" o:title=""/>
                </v:shape>
              </w:pict>
            </w:r>
            <w:r>
              <w:pict>
                <v:shape id="_x0000_i1040" type="#_x0000_t75" style="height:9pt;width:53.26pt">
                  <v:imagedata r:id="rId17" o:title=""/>
                </v:shape>
              </w:pict>
            </w:r>
            <w:r>
              <w:t>50%</w:t>
            </w:r>
          </w:p>
        </w:tc>
      </w:tr>
    </w:tbl>
    <w:p>
      <w:pPr>
        <w:bidi w:val="0"/>
      </w:pPr>
      <w:r>
        <w:rPr>
          <w:rStyle w:val="DefaultParagraphFont"/>
          <w:bdr w:val="nil"/>
          <w:rtl w:val="0"/>
        </w:rPr>
        <w:t>正确率：</w:t>
      </w:r>
      <w:r>
        <w:rPr>
          <w:rStyle w:val="DefaultParagraphFont"/>
          <w:color w:val="FF6600"/>
          <w:bdr w:val="nil"/>
          <w:rtl w:val="0"/>
        </w:rPr>
        <w:t>28.57%</w:t>
      </w:r>
    </w:p>
    <w:p>
      <w:pPr>
        <w:bidi w:val="0"/>
      </w:pPr>
    </w:p>
    <w:p>
      <w:pPr>
        <w:bidi w:val="0"/>
      </w:pPr>
    </w:p>
    <w:p>
      <w:pPr>
        <w:bidi w:val="0"/>
      </w:pPr>
      <w:r>
        <w:rPr>
          <w:b w:val="0"/>
          <w:color w:val="000000"/>
          <w:sz w:val="24"/>
        </w:rPr>
        <w:t>3.组织教育和教学的能力，语言表达能力，组织管理能力，自我调控能力，这些内容属于教师的(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A.职业道德素养</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1" type="#_x0000_t75" style="height:9pt;width:2.25pt">
                  <v:imagedata r:id="rId10" o:title=""/>
                </v:shape>
              </w:pict>
            </w:r>
            <w:r>
              <w:pict>
                <v:shape id="_x0000_i1042" type="#_x0000_t75" style="height:9pt;width:104.26pt">
                  <v:imagedata r:id="rId11" o:title=""/>
                </v:shape>
              </w:pict>
            </w:r>
            <w:r>
              <w:t>2.38%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B.思想政治素养</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3" type="#_x0000_t75" style="height:9pt;width:2.25pt">
                  <v:imagedata r:id="rId10" o:title=""/>
                </v:shape>
              </w:pict>
            </w:r>
            <w:r>
              <w:pict>
                <v:shape id="_x0000_i1044" type="#_x0000_t75" style="height:9pt;width:104.26pt">
                  <v:imagedata r:id="rId11" o:title=""/>
                </v:shape>
              </w:pict>
            </w:r>
            <w:r>
              <w:t>2.38%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C.职业知识素养</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5" type="#_x0000_t75" style="height:9pt;width:106.51pt">
                  <v:imagedata r:id="rId18"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D.职业能力素养</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40</w:t>
            </w:r>
          </w:p>
        </w:tc>
        <w:tc>
          <w:tcPr>
            <w:shd w:val="clear" w:color="auto" w:fill="F9F9F9"/>
            <w:vAlign w:val="center"/>
          </w:tcPr>
          <w:p>
            <w:pPr>
              <w:bidi w:val="0"/>
              <w:jc w:val="left"/>
            </w:pPr>
            <w:r>
              <w:pict>
                <v:shape id="_x0000_i1046" type="#_x0000_t75" style="height:9pt;width:101.26pt">
                  <v:imagedata r:id="rId19" o:title=""/>
                </v:shape>
              </w:pict>
            </w:r>
            <w:r>
              <w:pict>
                <v:shape id="_x0000_i1047" type="#_x0000_t75" style="height:9pt;width:5.25pt">
                  <v:imagedata r:id="rId20" o:title=""/>
                </v:shape>
              </w:pict>
            </w:r>
            <w:r>
              <w:t>95.24%</w:t>
            </w:r>
          </w:p>
        </w:tc>
      </w:tr>
    </w:tbl>
    <w:p>
      <w:pPr>
        <w:bidi w:val="0"/>
      </w:pPr>
      <w:r>
        <w:rPr>
          <w:rStyle w:val="DefaultParagraphFont"/>
          <w:bdr w:val="nil"/>
          <w:rtl w:val="0"/>
        </w:rPr>
        <w:t>正确率：</w:t>
      </w:r>
      <w:r>
        <w:rPr>
          <w:rStyle w:val="DefaultParagraphFont"/>
          <w:color w:val="FF6600"/>
          <w:bdr w:val="nil"/>
          <w:rtl w:val="0"/>
        </w:rPr>
        <w:t>95.24%</w:t>
      </w:r>
    </w:p>
    <w:p>
      <w:pPr>
        <w:bidi w:val="0"/>
      </w:pPr>
    </w:p>
    <w:p>
      <w:pPr>
        <w:bidi w:val="0"/>
      </w:pPr>
    </w:p>
    <w:p>
      <w:pPr>
        <w:bidi w:val="0"/>
      </w:pPr>
      <w:r>
        <w:rPr>
          <w:b w:val="0"/>
          <w:color w:val="000000"/>
          <w:sz w:val="24"/>
        </w:rPr>
        <w:t>4.某小学教师在教授学生“单位”这一新词时，首先复习“子弹”、“站立”等词语，“子弹”的“弹”字的一半就是“单”，“站立”的“立”字在左边加上一个“人”字，就成了“位”。然后告诉学生这两个字就是“单位”，让学生很容易的就掌握了。这位教师运用的教学原则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A.启发性原则</w:t>
            </w:r>
          </w:p>
        </w:tc>
        <w:tc>
          <w:tcPr>
            <w:shd w:val="clear" w:color="auto" w:fill="FFFFFF"/>
            <w:vAlign w:val="center"/>
          </w:tcPr>
          <w:p>
            <w:pPr>
              <w:bidi w:val="0"/>
              <w:jc w:val="center"/>
            </w:pPr>
            <w:r>
              <w:t>11</w:t>
            </w:r>
          </w:p>
        </w:tc>
        <w:tc>
          <w:tcPr>
            <w:shd w:val="clear" w:color="auto" w:fill="FFFFFF"/>
            <w:vAlign w:val="center"/>
          </w:tcPr>
          <w:p>
            <w:pPr>
              <w:bidi w:val="0"/>
              <w:jc w:val="left"/>
            </w:pPr>
            <w:r>
              <w:pict>
                <v:shape id="_x0000_i1048" type="#_x0000_t75" style="height:9pt;width:27.75pt">
                  <v:imagedata r:id="rId8" o:title=""/>
                </v:shape>
              </w:pict>
            </w:r>
            <w:r>
              <w:pict>
                <v:shape id="_x0000_i1049" type="#_x0000_t75" style="height:9pt;width:78.76pt">
                  <v:imagedata r:id="rId9" o:title=""/>
                </v:shape>
              </w:pict>
            </w:r>
            <w:r>
              <w:t>26.19%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B.循序渐进性原则</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24</w:t>
            </w:r>
          </w:p>
        </w:tc>
        <w:tc>
          <w:tcPr>
            <w:shd w:val="clear" w:color="auto" w:fill="F9F9F9"/>
            <w:vAlign w:val="center"/>
          </w:tcPr>
          <w:p>
            <w:pPr>
              <w:bidi w:val="0"/>
              <w:jc w:val="left"/>
            </w:pPr>
            <w:r>
              <w:pict>
                <v:shape id="_x0000_i1050" type="#_x0000_t75" style="height:9pt;width:60.76pt">
                  <v:imagedata r:id="rId21" o:title=""/>
                </v:shape>
              </w:pict>
            </w:r>
            <w:r>
              <w:pict>
                <v:shape id="_x0000_i1051" type="#_x0000_t75" style="height:9pt;width:45.76pt">
                  <v:imagedata r:id="rId22" o:title=""/>
                </v:shape>
              </w:pict>
            </w:r>
            <w:r>
              <w:t>57.14%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C.巩固性原则</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52" type="#_x0000_t75" style="height:9pt;width:17.25pt">
                  <v:imagedata r:id="rId23" o:title=""/>
                </v:shape>
              </w:pict>
            </w:r>
            <w:r>
              <w:pict>
                <v:shape id="_x0000_i1053" type="#_x0000_t75" style="height:9pt;width:89.26pt">
                  <v:imagedata r:id="rId24" o:title=""/>
                </v:shape>
              </w:pict>
            </w:r>
            <w:r>
              <w:t>16.67%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D.量力性原则</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4" type="#_x0000_t75" style="height:9pt;width:106.51pt">
                  <v:imagedata r:id="rId18" o:title=""/>
                </v:shape>
              </w:pict>
            </w:r>
            <w:r>
              <w:t>0%</w:t>
            </w:r>
          </w:p>
        </w:tc>
      </w:tr>
    </w:tbl>
    <w:p>
      <w:pPr>
        <w:bidi w:val="0"/>
      </w:pPr>
      <w:r>
        <w:rPr>
          <w:rStyle w:val="DefaultParagraphFont"/>
          <w:bdr w:val="nil"/>
          <w:rtl w:val="0"/>
        </w:rPr>
        <w:t>正确率：</w:t>
      </w:r>
      <w:r>
        <w:rPr>
          <w:rStyle w:val="DefaultParagraphFont"/>
          <w:color w:val="FF6600"/>
          <w:bdr w:val="nil"/>
          <w:rtl w:val="0"/>
        </w:rPr>
        <w:t>57.14%</w:t>
      </w:r>
    </w:p>
    <w:p>
      <w:pPr>
        <w:bidi w:val="0"/>
      </w:pPr>
    </w:p>
    <w:p>
      <w:pPr>
        <w:bidi w:val="0"/>
      </w:pPr>
    </w:p>
    <w:p>
      <w:pPr>
        <w:bidi w:val="0"/>
      </w:pPr>
      <w:r>
        <w:rPr>
          <w:b w:val="0"/>
          <w:color w:val="000000"/>
          <w:sz w:val="24"/>
        </w:rPr>
        <w:t>5.在当代，世界各国都十分重视基础知识的教学，原因是(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A.基础知识的教学是教育的主要目的</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55" type="#_x0000_t75" style="height:9pt;width:2.25pt">
                  <v:imagedata r:id="rId10" o:title=""/>
                </v:shape>
              </w:pict>
            </w:r>
            <w:r>
              <w:pict>
                <v:shape id="_x0000_i1056" type="#_x0000_t75" style="height:9pt;width:104.26pt">
                  <v:imagedata r:id="rId11" o:title=""/>
                </v:shape>
              </w:pict>
            </w:r>
            <w:r>
              <w:t>2.38%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B.中小学生的年龄特征决定只能给他们传授基础知识</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7" type="#_x0000_t75" style="height:9pt;width:106.51pt">
                  <v:imagedata r:id="rId18"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C.教学的首要任务是引导学生掌握基础知识和基本技能</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38</w:t>
            </w:r>
          </w:p>
        </w:tc>
        <w:tc>
          <w:tcPr>
            <w:shd w:val="clear" w:color="auto" w:fill="FFFFFF"/>
            <w:vAlign w:val="center"/>
          </w:tcPr>
          <w:p>
            <w:pPr>
              <w:bidi w:val="0"/>
              <w:jc w:val="left"/>
            </w:pPr>
            <w:r>
              <w:pict>
                <v:shape id="_x0000_i1058" type="#_x0000_t75" style="height:9pt;width:96.01pt">
                  <v:imagedata r:id="rId25" o:title=""/>
                </v:shape>
              </w:pict>
            </w:r>
            <w:r>
              <w:pict>
                <v:shape id="_x0000_i1059" type="#_x0000_t75" style="height:9pt;width:10.5pt">
                  <v:imagedata r:id="rId26" o:title=""/>
                </v:shape>
              </w:pict>
            </w:r>
            <w:r>
              <w:t>90.48%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D.基础知识的教学是学校工作的重心</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60" type="#_x0000_t75" style="height:9pt;width:7.5pt">
                  <v:imagedata r:id="rId27" o:title=""/>
                </v:shape>
              </w:pict>
            </w:r>
            <w:r>
              <w:pict>
                <v:shape id="_x0000_i1061" type="#_x0000_t75" style="height:9pt;width:99.01pt">
                  <v:imagedata r:id="rId28" o:title=""/>
                </v:shape>
              </w:pict>
            </w:r>
            <w:r>
              <w:t>7.14%</w:t>
            </w:r>
          </w:p>
        </w:tc>
      </w:tr>
    </w:tbl>
    <w:p>
      <w:pPr>
        <w:bidi w:val="0"/>
      </w:pPr>
      <w:r>
        <w:rPr>
          <w:rStyle w:val="DefaultParagraphFont"/>
          <w:bdr w:val="nil"/>
          <w:rtl w:val="0"/>
        </w:rPr>
        <w:t>正确率：</w:t>
      </w:r>
      <w:r>
        <w:rPr>
          <w:rStyle w:val="DefaultParagraphFont"/>
          <w:color w:val="FF6600"/>
          <w:bdr w:val="nil"/>
          <w:rtl w:val="0"/>
        </w:rPr>
        <w:t>90.48%</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