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2022教招每日一练（1月14日）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1.有人把学业失败的原因说成是努力不够，这种归因属于(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A.内部而稳定的归因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6.5pt">
                  <v:imagedata r:id="rId4" o:title=""/>
                </v:shape>
              </w:pict>
            </w:r>
            <w:r>
              <w:pict>
                <v:shape id="_x0000_i1026" type="#_x0000_t75" style="height:9pt;width:90.01pt">
                  <v:imagedata r:id="rId5" o:title=""/>
                </v:shape>
              </w:pict>
            </w:r>
            <w:r>
              <w:t>16.13%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B.外部而不稳定的归因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2pt">
                  <v:imagedata r:id="rId6" o:title=""/>
                </v:shape>
              </w:pict>
            </w:r>
            <w:r>
              <w:pict>
                <v:shape id="_x0000_i1028" type="#_x0000_t75" style="height:9pt;width:94.51pt">
                  <v:imagedata r:id="rId7" o:title=""/>
                </v:shape>
              </w:pict>
            </w:r>
            <w:r>
              <w:t>11.29%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C.外部而稳定的归因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D.内部而不稳定的归因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77.26pt">
                  <v:imagedata r:id="rId9" o:title=""/>
                </v:shape>
              </w:pict>
            </w:r>
            <w:r>
              <w:pict>
                <v:shape id="_x0000_i1031" type="#_x0000_t75" style="height:9pt;width:29.25pt">
                  <v:imagedata r:id="rId10" o:title=""/>
                </v:shape>
              </w:pict>
            </w:r>
            <w:r>
              <w:t>72.58%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72.58%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2.采用对课文进行分段、概括段意的方法来记住课文内容，这种记忆策略称为(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A.复述策略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21.75pt">
                  <v:imagedata r:id="rId11" o:title=""/>
                </v:shape>
              </w:pict>
            </w:r>
            <w:r>
              <w:pict>
                <v:shape id="_x0000_i1033" type="#_x0000_t75" style="height:9pt;width:84.76pt">
                  <v:imagedata r:id="rId12" o:title=""/>
                </v:shape>
              </w:pict>
            </w:r>
            <w:r>
              <w:t>20.97%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B.组织策略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54.76pt">
                  <v:imagedata r:id="rId13" o:title=""/>
                </v:shape>
              </w:pict>
            </w:r>
            <w:r>
              <w:pict>
                <v:shape id="_x0000_i1035" type="#_x0000_t75" style="height:9pt;width:51.76pt">
                  <v:imagedata r:id="rId14" o:title=""/>
                </v:shape>
              </w:pict>
            </w:r>
            <w:r>
              <w:t>51.61%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C.提取策略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27pt">
                  <v:imagedata r:id="rId15" o:title=""/>
                </v:shape>
              </w:pict>
            </w:r>
            <w:r>
              <w:pict>
                <v:shape id="_x0000_i1037" type="#_x0000_t75" style="height:9pt;width:79.51pt">
                  <v:imagedata r:id="rId16" o:title=""/>
                </v:shape>
              </w:pict>
            </w:r>
            <w:r>
              <w:t>25.81%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D.阐述策略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.5pt">
                  <v:imagedata r:id="rId17" o:title=""/>
                </v:shape>
              </w:pict>
            </w:r>
            <w:r>
              <w:pict>
                <v:shape id="_x0000_i1039" type="#_x0000_t75" style="height:9pt;width:105.01pt">
                  <v:imagedata r:id="rId18" o:title=""/>
                </v:shape>
              </w:pict>
            </w:r>
            <w:r>
              <w:t>1.61%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51.61%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3.沈老师在教授新课文时通常会采用列提纲的形式来板书，用简要的语词写下主要和次要的观点。她所使用的学习策略是(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A.精细加工策略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30.75pt">
                  <v:imagedata r:id="rId19" o:title=""/>
                </v:shape>
              </w:pict>
            </w:r>
            <w:r>
              <w:pict>
                <v:shape id="_x0000_i1041" type="#_x0000_t75" style="height:9pt;width:75.76pt">
                  <v:imagedata r:id="rId20" o:title=""/>
                </v:shape>
              </w:pict>
            </w:r>
            <w:r>
              <w:t>29.03%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B.组织策略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68.26pt">
                  <v:imagedata r:id="rId21" o:title=""/>
                </v:shape>
              </w:pict>
            </w:r>
            <w:r>
              <w:pict>
                <v:shape id="_x0000_i1043" type="#_x0000_t75" style="height:9pt;width:38.26pt">
                  <v:imagedata r:id="rId22" o:title=""/>
                </v:shape>
              </w:pict>
            </w:r>
            <w:r>
              <w:t>64.52%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C.元认知策略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D.阅读理解策略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6.75pt">
                  <v:imagedata r:id="rId23" o:title=""/>
                </v:shape>
              </w:pict>
            </w:r>
            <w:r>
              <w:pict>
                <v:shape id="_x0000_i1046" type="#_x0000_t75" style="height:9pt;width:99.76pt">
                  <v:imagedata r:id="rId24" o:title=""/>
                </v:shape>
              </w:pict>
            </w:r>
            <w:r>
              <w:t>6.45%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64.52%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4.一学生在测验时遇到某个难题，暂时跳过去，先做简单的，这表明他已经掌握了一些(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A.组织策略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6.75pt">
                  <v:imagedata r:id="rId23" o:title=""/>
                </v:shape>
              </w:pict>
            </w:r>
            <w:r>
              <w:pict>
                <v:shape id="_x0000_i1048" type="#_x0000_t75" style="height:9pt;width:99.76pt">
                  <v:imagedata r:id="rId24" o:title=""/>
                </v:shape>
              </w:pict>
            </w:r>
            <w:r>
              <w:t>6.45%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B.问题解决的策略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7.51pt">
                  <v:imagedata r:id="rId25" o:title=""/>
                </v:shape>
              </w:pict>
            </w:r>
            <w:r>
              <w:pict>
                <v:shape id="_x0000_i1050" type="#_x0000_t75" style="height:9pt;width:69.01pt">
                  <v:imagedata r:id="rId26" o:title=""/>
                </v:shape>
              </w:pict>
            </w:r>
            <w:r>
              <w:t>35.48%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C.元认知策略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61.51pt">
                  <v:imagedata r:id="rId27" o:title=""/>
                </v:shape>
              </w:pict>
            </w:r>
            <w:r>
              <w:pict>
                <v:shape id="_x0000_i1052" type="#_x0000_t75" style="height:9pt;width:45.01pt">
                  <v:imagedata r:id="rId28" o:title=""/>
                </v:shape>
              </w:pict>
            </w:r>
            <w:r>
              <w:t>58.06%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D.精细加工策略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58.06%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5.在学习过程中，利用缩减和编歌诀的方法帮助记忆，这种学习策略属于(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A.精细加工策略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89.26pt">
                  <v:imagedata r:id="rId29" o:title=""/>
                </v:shape>
              </w:pict>
            </w:r>
            <w:r>
              <w:pict>
                <v:shape id="_x0000_i1055" type="#_x0000_t75" style="height:9pt;width:17.25pt">
                  <v:imagedata r:id="rId30" o:title=""/>
                </v:shape>
              </w:pict>
            </w:r>
            <w:r>
              <w:t>83.87%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B.复述策略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.5pt">
                  <v:imagedata r:id="rId17" o:title=""/>
                </v:shape>
              </w:pict>
            </w:r>
            <w:r>
              <w:pict>
                <v:shape id="_x0000_i1057" type="#_x0000_t75" style="height:9pt;width:105.01pt">
                  <v:imagedata r:id="rId18" o:title=""/>
                </v:shape>
              </w:pict>
            </w:r>
            <w:r>
              <w:t>1.61%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C.组织策略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6.75pt">
                  <v:imagedata r:id="rId23" o:title=""/>
                </v:shape>
              </w:pict>
            </w:r>
            <w:r>
              <w:pict>
                <v:shape id="_x0000_i1059" type="#_x0000_t75" style="height:9pt;width:99.76pt">
                  <v:imagedata r:id="rId24" o:title=""/>
                </v:shape>
              </w:pict>
            </w:r>
            <w:r>
              <w:t>6.45%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D.资源管理策略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8.25pt">
                  <v:imagedata r:id="rId31" o:title=""/>
                </v:shape>
              </w:pict>
            </w:r>
            <w:r>
              <w:pict>
                <v:shape id="_x0000_i1061" type="#_x0000_t75" style="height:9pt;width:98.26pt">
                  <v:imagedata r:id="rId32" o:title=""/>
                </v:shape>
              </w:pict>
            </w:r>
            <w:r>
              <w:t>8.06%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83.87%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