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2022教招每日一练（2月9日）</w:t>
      </w:r>
    </w:p>
    <w:p w:rsidR="00A77B3E">
      <w:pPr>
        <w:rPr>
          <w:b/>
          <w:sz w:val="32"/>
        </w:rPr>
      </w:pPr>
      <w:r>
        <w:rPr>
          <w:b w:val="0"/>
          <w:color w:val="000000"/>
          <w:sz w:val="24"/>
        </w:rPr>
        <w:t>1.学校教育活动与其他社会活动的根本区别在于(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A.是否有目的地培养人</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74</w:t>
            </w:r>
          </w:p>
        </w:tc>
        <w:tc>
          <w:tcPr>
            <w:shd w:val="clear" w:color="auto" w:fill="FFFFFF"/>
            <w:vAlign w:val="center"/>
          </w:tcPr>
          <w:p>
            <w:pPr>
              <w:bidi w:val="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05.01pt">
                  <v:imagedata r:id="rId4" o:title=""/>
                </v:shape>
              </w:pict>
            </w:r>
            <w:r>
              <w:pict>
                <v:shape id="_x0000_i1026" type="#_x0000_t75" style="height:9pt;width:1.5pt">
                  <v:imagedata r:id="rId5" o:title=""/>
                </v:shape>
              </w:pict>
            </w:r>
            <w:r>
              <w:t>98.67%</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B.是否有活动场地</w:t>
            </w:r>
          </w:p>
        </w:tc>
        <w:tc>
          <w:tcPr>
            <w:shd w:val="clear" w:color="auto" w:fill="FAFAFA"/>
            <w:vAlign w:val="center"/>
          </w:tcPr>
          <w:p>
            <w:pPr>
              <w:bidi w:val="0"/>
              <w:jc w:val="center"/>
            </w:pPr>
            <w:r>
              <w:t>1</w:t>
            </w:r>
          </w:p>
        </w:tc>
        <w:tc>
          <w:tcPr>
            <w:shd w:val="clear" w:color="auto" w:fill="FAFAFA"/>
            <w:vAlign w:val="center"/>
          </w:tcPr>
          <w:p>
            <w:pPr>
              <w:bidi w:val="0"/>
              <w:jc w:val="left"/>
            </w:pPr>
            <w:r>
              <w:pict>
                <v:shape id="_x0000_i1027" type="#_x0000_t75" style="height:9pt;width:0.75pt">
                  <v:imagedata r:id="rId6" o:title=""/>
                </v:shape>
              </w:pict>
            </w:r>
            <w:r>
              <w:pict>
                <v:shape id="_x0000_i1028" type="#_x0000_t75" style="height:9pt;width:105.76pt">
                  <v:imagedata r:id="rId7" o:title=""/>
                </v:shape>
              </w:pict>
            </w:r>
            <w:r>
              <w:t>1.33%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C.是否有具体活动内容</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29" type="#_x0000_t75" style="height:9pt;width:106.51pt">
                  <v:imagedata r:id="rId8" o:title=""/>
                </v:shape>
              </w:pict>
            </w:r>
            <w:r>
              <w:t>0%</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D.是否有活动工具</w:t>
            </w:r>
          </w:p>
        </w:tc>
        <w:tc>
          <w:tcPr>
            <w:shd w:val="clear" w:color="auto" w:fill="FAFAFA"/>
            <w:vAlign w:val="center"/>
          </w:tcPr>
          <w:p>
            <w:pPr>
              <w:bidi w:val="0"/>
              <w:jc w:val="center"/>
            </w:pPr>
            <w:r>
              <w:t>0</w:t>
            </w:r>
          </w:p>
        </w:tc>
        <w:tc>
          <w:tcPr>
            <w:shd w:val="clear" w:color="auto" w:fill="FAFAFA"/>
            <w:vAlign w:val="center"/>
          </w:tcPr>
          <w:p>
            <w:pPr>
              <w:bidi w:val="0"/>
              <w:jc w:val="left"/>
            </w:pPr>
            <w:r>
              <w:pict>
                <v:shape id="_x0000_i1030" type="#_x0000_t75" style="height:9pt;width:106.51pt">
                  <v:imagedata r:id="rId8" o:title=""/>
                </v:shape>
              </w:pict>
            </w:r>
            <w:r>
              <w:t>0%</w:t>
            </w:r>
          </w:p>
        </w:tc>
      </w:tr>
    </w:tbl>
    <w:p>
      <w:pPr>
        <w:bidi w:val="0"/>
      </w:pPr>
      <w:r>
        <w:rPr>
          <w:rStyle w:val="DefaultParagraphFont"/>
          <w:bdr w:val="nil"/>
          <w:rtl w:val="0"/>
        </w:rPr>
        <w:t>正确率：</w:t>
      </w:r>
      <w:r>
        <w:rPr>
          <w:rStyle w:val="DefaultParagraphFont"/>
          <w:color w:val="FF6600"/>
          <w:bdr w:val="nil"/>
          <w:rtl w:val="0"/>
        </w:rPr>
        <w:t>98.67%</w:t>
      </w:r>
    </w:p>
    <w:p>
      <w:pPr>
        <w:bidi w:val="0"/>
      </w:pPr>
    </w:p>
    <w:p>
      <w:pPr>
        <w:bidi w:val="0"/>
      </w:pPr>
    </w:p>
    <w:p>
      <w:pPr>
        <w:bidi w:val="0"/>
      </w:pPr>
      <w:r>
        <w:rPr>
          <w:b w:val="0"/>
          <w:color w:val="000000"/>
          <w:sz w:val="24"/>
        </w:rPr>
        <w:t>2.我国古代启蒙读物《三字经》述及，“昔孟母，择邻处”。体现的是(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bidi w:val="0"/>
              <w:jc w:val="left"/>
            </w:pPr>
            <w:r>
              <w:t>选项</w:t>
            </w:r>
          </w:p>
        </w:tc>
        <w:tc>
          <w:tcPr>
            <w:shd w:val="clear" w:color="auto" w:fill="F5F5F5"/>
            <w:vAlign w:val="center"/>
          </w:tcPr>
          <w:p>
            <w:pPr>
              <w:bidi w:val="0"/>
              <w:jc w:val="center"/>
            </w:pPr>
            <w:r>
              <w:t>小计</w:t>
            </w:r>
          </w:p>
        </w:tc>
        <w:tc>
          <w:tcPr>
            <w:shd w:val="clear" w:color="auto" w:fill="F5F5F5"/>
            <w:vAlign w:val="center"/>
          </w:tcPr>
          <w:p>
            <w:pPr>
              <w:bidi w:val="0"/>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A.遗传素质对人的发展的影响</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31" type="#_x0000_t75" style="height:9pt;width:0.75pt">
                  <v:imagedata r:id="rId6" o:title=""/>
                </v:shape>
              </w:pict>
            </w:r>
            <w:r>
              <w:pict>
                <v:shape id="_x0000_i1032" type="#_x0000_t75" style="height:9pt;width:105.76pt">
                  <v:imagedata r:id="rId7" o:title=""/>
                </v:shape>
              </w:pict>
            </w:r>
            <w:r>
              <w:t>1.33%</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B.环境对人的发展的影响</w:t>
            </w:r>
            <w:r>
              <w:rPr>
                <w:rStyle w:val="DefaultParagraphFont"/>
                <w:bdr w:val="nil"/>
                <w:rtl w:val="0"/>
              </w:rPr>
              <w:t> </w:t>
            </w:r>
            <w:r>
              <w:rPr>
                <w:rStyle w:val="DefaultParagraphFont"/>
                <w:color w:val="EFA030"/>
                <w:bdr w:val="nil"/>
                <w:rtl w:val="0"/>
              </w:rPr>
              <w:t>(答案)</w:t>
            </w:r>
          </w:p>
        </w:tc>
        <w:tc>
          <w:tcPr>
            <w:shd w:val="clear" w:color="auto" w:fill="FAFAFA"/>
            <w:vAlign w:val="center"/>
          </w:tcPr>
          <w:p>
            <w:pPr>
              <w:bidi w:val="0"/>
              <w:jc w:val="center"/>
            </w:pPr>
            <w:r>
              <w:t>73</w:t>
            </w:r>
          </w:p>
        </w:tc>
        <w:tc>
          <w:tcPr>
            <w:shd w:val="clear" w:color="auto" w:fill="FAFAFA"/>
            <w:vAlign w:val="center"/>
          </w:tcPr>
          <w:p>
            <w:pPr>
              <w:bidi w:val="0"/>
              <w:jc w:val="left"/>
            </w:pPr>
            <w:r>
              <w:pict>
                <v:shape id="_x0000_i1033" type="#_x0000_t75" style="height:9pt;width:103.51pt">
                  <v:imagedata r:id="rId9" o:title=""/>
                </v:shape>
              </w:pict>
            </w:r>
            <w:r>
              <w:pict>
                <v:shape id="_x0000_i1034" type="#_x0000_t75" style="height:9pt;width:3pt">
                  <v:imagedata r:id="rId10" o:title=""/>
                </v:shape>
              </w:pict>
            </w:r>
            <w:r>
              <w:t>97.33%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C.学校教育对人的发展的影响</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35" type="#_x0000_t75" style="height:9pt;width:0.75pt">
                  <v:imagedata r:id="rId6" o:title=""/>
                </v:shape>
              </w:pict>
            </w:r>
            <w:r>
              <w:pict>
                <v:shape id="_x0000_i1036" type="#_x0000_t75" style="height:9pt;width:105.76pt">
                  <v:imagedata r:id="rId7" o:title=""/>
                </v:shape>
              </w:pict>
            </w:r>
            <w:r>
              <w:t>1.33%</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D.成熟对人的发展的影响</w:t>
            </w:r>
          </w:p>
        </w:tc>
        <w:tc>
          <w:tcPr>
            <w:shd w:val="clear" w:color="auto" w:fill="FAFAFA"/>
            <w:vAlign w:val="center"/>
          </w:tcPr>
          <w:p>
            <w:pPr>
              <w:bidi w:val="0"/>
              <w:jc w:val="center"/>
            </w:pPr>
            <w:r>
              <w:t>0</w:t>
            </w:r>
          </w:p>
        </w:tc>
        <w:tc>
          <w:tcPr>
            <w:shd w:val="clear" w:color="auto" w:fill="FAFAFA"/>
            <w:vAlign w:val="center"/>
          </w:tcPr>
          <w:p>
            <w:pPr>
              <w:bidi w:val="0"/>
              <w:jc w:val="left"/>
            </w:pPr>
            <w:r>
              <w:pict>
                <v:shape id="_x0000_i1037" type="#_x0000_t75" style="height:9pt;width:106.51pt">
                  <v:imagedata r:id="rId8" o:title=""/>
                </v:shape>
              </w:pict>
            </w:r>
            <w:r>
              <w:t>0%</w:t>
            </w:r>
          </w:p>
        </w:tc>
      </w:tr>
    </w:tbl>
    <w:p>
      <w:pPr>
        <w:bidi w:val="0"/>
      </w:pPr>
      <w:r>
        <w:rPr>
          <w:rStyle w:val="DefaultParagraphFont"/>
          <w:bdr w:val="nil"/>
          <w:rtl w:val="0"/>
        </w:rPr>
        <w:t>正确率：</w:t>
      </w:r>
      <w:r>
        <w:rPr>
          <w:rStyle w:val="DefaultParagraphFont"/>
          <w:color w:val="FF6600"/>
          <w:bdr w:val="nil"/>
          <w:rtl w:val="0"/>
        </w:rPr>
        <w:t>97.33%</w:t>
      </w:r>
    </w:p>
    <w:p>
      <w:pPr>
        <w:bidi w:val="0"/>
      </w:pPr>
    </w:p>
    <w:p>
      <w:pPr>
        <w:bidi w:val="0"/>
      </w:pPr>
    </w:p>
    <w:p>
      <w:pPr>
        <w:bidi w:val="0"/>
      </w:pPr>
      <w:r>
        <w:rPr>
          <w:b w:val="0"/>
          <w:color w:val="000000"/>
          <w:sz w:val="24"/>
        </w:rPr>
        <w:t>3.人借助于内部言语在头脑中进行的按照合理的完善的方式组织起来的智力活动方式称之为(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bidi w:val="0"/>
              <w:jc w:val="left"/>
            </w:pPr>
            <w:r>
              <w:t>选项</w:t>
            </w:r>
          </w:p>
        </w:tc>
        <w:tc>
          <w:tcPr>
            <w:shd w:val="clear" w:color="auto" w:fill="F5F5F5"/>
            <w:vAlign w:val="center"/>
          </w:tcPr>
          <w:p>
            <w:pPr>
              <w:bidi w:val="0"/>
              <w:jc w:val="center"/>
            </w:pPr>
            <w:r>
              <w:t>小计</w:t>
            </w:r>
          </w:p>
        </w:tc>
        <w:tc>
          <w:tcPr>
            <w:shd w:val="clear" w:color="auto" w:fill="F5F5F5"/>
            <w:vAlign w:val="center"/>
          </w:tcPr>
          <w:p>
            <w:pPr>
              <w:bidi w:val="0"/>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A.绘画技能</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8" type="#_x0000_t75" style="height:9pt;width:106.51pt">
                  <v:imagedata r:id="rId8" o:title=""/>
                </v:shape>
              </w:pict>
            </w:r>
            <w:r>
              <w:t>0%</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B.创造技能</w:t>
            </w:r>
          </w:p>
        </w:tc>
        <w:tc>
          <w:tcPr>
            <w:shd w:val="clear" w:color="auto" w:fill="FAFAFA"/>
            <w:vAlign w:val="center"/>
          </w:tcPr>
          <w:p>
            <w:pPr>
              <w:bidi w:val="0"/>
              <w:jc w:val="center"/>
            </w:pPr>
            <w:r>
              <w:t>10</w:t>
            </w:r>
          </w:p>
        </w:tc>
        <w:tc>
          <w:tcPr>
            <w:shd w:val="clear" w:color="auto" w:fill="FAFAFA"/>
            <w:vAlign w:val="center"/>
          </w:tcPr>
          <w:p>
            <w:pPr>
              <w:bidi w:val="0"/>
              <w:jc w:val="left"/>
            </w:pPr>
            <w:r>
              <w:pict>
                <v:shape id="_x0000_i1039" type="#_x0000_t75" style="height:9pt;width:13.5pt">
                  <v:imagedata r:id="rId11" o:title=""/>
                </v:shape>
              </w:pict>
            </w:r>
            <w:r>
              <w:pict>
                <v:shape id="_x0000_i1040" type="#_x0000_t75" style="height:9pt;width:93.01pt">
                  <v:imagedata r:id="rId12" o:title=""/>
                </v:shape>
              </w:pict>
            </w:r>
            <w:r>
              <w:t>13.33%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C.心智技能</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61</w:t>
            </w:r>
          </w:p>
        </w:tc>
        <w:tc>
          <w:tcPr>
            <w:shd w:val="clear" w:color="auto" w:fill="FFFFFF"/>
            <w:vAlign w:val="center"/>
          </w:tcPr>
          <w:p>
            <w:pPr>
              <w:bidi w:val="0"/>
              <w:jc w:val="left"/>
            </w:pPr>
            <w:r>
              <w:pict>
                <v:shape id="_x0000_i1041" type="#_x0000_t75" style="height:9pt;width:86.26pt">
                  <v:imagedata r:id="rId13" o:title=""/>
                </v:shape>
              </w:pict>
            </w:r>
            <w:r>
              <w:pict>
                <v:shape id="_x0000_i1042" type="#_x0000_t75" style="height:9pt;width:20.25pt">
                  <v:imagedata r:id="rId14" o:title=""/>
                </v:shape>
              </w:pict>
            </w:r>
            <w:r>
              <w:t>81.33%</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D.操作技能</w:t>
            </w:r>
          </w:p>
        </w:tc>
        <w:tc>
          <w:tcPr>
            <w:shd w:val="clear" w:color="auto" w:fill="FAFAFA"/>
            <w:vAlign w:val="center"/>
          </w:tcPr>
          <w:p>
            <w:pPr>
              <w:bidi w:val="0"/>
              <w:jc w:val="center"/>
            </w:pPr>
            <w:r>
              <w:t>4</w:t>
            </w:r>
          </w:p>
        </w:tc>
        <w:tc>
          <w:tcPr>
            <w:shd w:val="clear" w:color="auto" w:fill="FAFAFA"/>
            <w:vAlign w:val="center"/>
          </w:tcPr>
          <w:p>
            <w:pPr>
              <w:bidi w:val="0"/>
              <w:jc w:val="left"/>
            </w:pPr>
            <w:r>
              <w:pict>
                <v:shape id="_x0000_i1043" type="#_x0000_t75" style="height:9pt;width:5.25pt">
                  <v:imagedata r:id="rId15" o:title=""/>
                </v:shape>
              </w:pict>
            </w:r>
            <w:r>
              <w:pict>
                <v:shape id="_x0000_i1044" type="#_x0000_t75" style="height:9pt;width:101.26pt">
                  <v:imagedata r:id="rId16" o:title=""/>
                </v:shape>
              </w:pict>
            </w:r>
            <w:r>
              <w:t>5.33%</w:t>
            </w:r>
          </w:p>
        </w:tc>
      </w:tr>
    </w:tbl>
    <w:p>
      <w:pPr>
        <w:bidi w:val="0"/>
      </w:pPr>
      <w:r>
        <w:rPr>
          <w:rStyle w:val="DefaultParagraphFont"/>
          <w:bdr w:val="nil"/>
          <w:rtl w:val="0"/>
        </w:rPr>
        <w:t>正确率：</w:t>
      </w:r>
      <w:r>
        <w:rPr>
          <w:rStyle w:val="DefaultParagraphFont"/>
          <w:color w:val="FF6600"/>
          <w:bdr w:val="nil"/>
          <w:rtl w:val="0"/>
        </w:rPr>
        <w:t>81.33%</w:t>
      </w:r>
    </w:p>
    <w:p>
      <w:pPr>
        <w:bidi w:val="0"/>
      </w:pPr>
    </w:p>
    <w:p>
      <w:pPr>
        <w:bidi w:val="0"/>
      </w:pPr>
    </w:p>
    <w:p>
      <w:pPr>
        <w:bidi w:val="0"/>
      </w:pPr>
      <w:r>
        <w:rPr>
          <w:b w:val="0"/>
          <w:color w:val="000000"/>
          <w:sz w:val="24"/>
        </w:rPr>
        <w:t>4.小学语文教学设计应遵循的原则是:教学目标、内容、媒体、策略匹配一致原则。确定此项原则的依据不包括(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bidi w:val="0"/>
              <w:jc w:val="left"/>
            </w:pPr>
            <w:r>
              <w:t>选项</w:t>
            </w:r>
          </w:p>
        </w:tc>
        <w:tc>
          <w:tcPr>
            <w:shd w:val="clear" w:color="auto" w:fill="F5F5F5"/>
            <w:vAlign w:val="center"/>
          </w:tcPr>
          <w:p>
            <w:pPr>
              <w:bidi w:val="0"/>
              <w:jc w:val="center"/>
            </w:pPr>
            <w:r>
              <w:t>小计</w:t>
            </w:r>
          </w:p>
        </w:tc>
        <w:tc>
          <w:tcPr>
            <w:shd w:val="clear" w:color="auto" w:fill="F5F5F5"/>
            <w:vAlign w:val="center"/>
          </w:tcPr>
          <w:p>
            <w:pPr>
              <w:bidi w:val="0"/>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A.教学目标对教学内容、媒体、策略的控制作用</w:t>
            </w:r>
          </w:p>
        </w:tc>
        <w:tc>
          <w:tcPr>
            <w:shd w:val="clear" w:color="auto" w:fill="FFFFFF"/>
            <w:vAlign w:val="center"/>
          </w:tcPr>
          <w:p>
            <w:pPr>
              <w:bidi w:val="0"/>
              <w:jc w:val="center"/>
            </w:pPr>
            <w:r>
              <w:t>22</w:t>
            </w:r>
          </w:p>
        </w:tc>
        <w:tc>
          <w:tcPr>
            <w:shd w:val="clear" w:color="auto" w:fill="FFFFFF"/>
            <w:vAlign w:val="center"/>
          </w:tcPr>
          <w:p>
            <w:pPr>
              <w:bidi w:val="0"/>
              <w:jc w:val="left"/>
            </w:pPr>
            <w:r>
              <w:pict>
                <v:shape id="_x0000_i1045" type="#_x0000_t75" style="height:9pt;width:30.75pt">
                  <v:imagedata r:id="rId17" o:title=""/>
                </v:shape>
              </w:pict>
            </w:r>
            <w:r>
              <w:pict>
                <v:shape id="_x0000_i1046" type="#_x0000_t75" style="height:9pt;width:75.76pt">
                  <v:imagedata r:id="rId18" o:title=""/>
                </v:shape>
              </w:pict>
            </w:r>
            <w:r>
              <w:t>29.33%</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B.教学内容、媒体、策略对实现教学目标的意义</w:t>
            </w:r>
          </w:p>
        </w:tc>
        <w:tc>
          <w:tcPr>
            <w:shd w:val="clear" w:color="auto" w:fill="FAFAFA"/>
            <w:vAlign w:val="center"/>
          </w:tcPr>
          <w:p>
            <w:pPr>
              <w:bidi w:val="0"/>
              <w:jc w:val="center"/>
            </w:pPr>
            <w:r>
              <w:t>9</w:t>
            </w:r>
          </w:p>
        </w:tc>
        <w:tc>
          <w:tcPr>
            <w:shd w:val="clear" w:color="auto" w:fill="FAFAFA"/>
            <w:vAlign w:val="center"/>
          </w:tcPr>
          <w:p>
            <w:pPr>
              <w:bidi w:val="0"/>
              <w:jc w:val="left"/>
            </w:pPr>
            <w:r>
              <w:pict>
                <v:shape id="_x0000_i1047" type="#_x0000_t75" style="height:9pt;width:12.75pt">
                  <v:imagedata r:id="rId19" o:title=""/>
                </v:shape>
              </w:pict>
            </w:r>
            <w:r>
              <w:pict>
                <v:shape id="_x0000_i1048" type="#_x0000_t75" style="height:9pt;width:93.76pt">
                  <v:imagedata r:id="rId20" o:title=""/>
                </v:shape>
              </w:pict>
            </w:r>
            <w:r>
              <w:t>12%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C.教学目标、内容、媒体、策略与教学过程的关系</w:t>
            </w:r>
          </w:p>
        </w:tc>
        <w:tc>
          <w:tcPr>
            <w:shd w:val="clear" w:color="auto" w:fill="FFFFFF"/>
            <w:vAlign w:val="center"/>
          </w:tcPr>
          <w:p>
            <w:pPr>
              <w:bidi w:val="0"/>
              <w:jc w:val="center"/>
            </w:pPr>
            <w:r>
              <w:t>23</w:t>
            </w:r>
          </w:p>
        </w:tc>
        <w:tc>
          <w:tcPr>
            <w:shd w:val="clear" w:color="auto" w:fill="FFFFFF"/>
            <w:vAlign w:val="center"/>
          </w:tcPr>
          <w:p>
            <w:pPr>
              <w:bidi w:val="0"/>
              <w:jc w:val="left"/>
            </w:pPr>
            <w:r>
              <w:pict>
                <v:shape id="_x0000_i1049" type="#_x0000_t75" style="height:9pt;width:32.25pt">
                  <v:imagedata r:id="rId21" o:title=""/>
                </v:shape>
              </w:pict>
            </w:r>
            <w:r>
              <w:pict>
                <v:shape id="_x0000_i1050" type="#_x0000_t75" style="height:9pt;width:74.26pt">
                  <v:imagedata r:id="rId22" o:title=""/>
                </v:shape>
              </w:pict>
            </w:r>
            <w:r>
              <w:t>30.67%</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D.教学目标、内容、媒体、策略与教学方法的关系</w:t>
            </w:r>
            <w:r>
              <w:rPr>
                <w:rStyle w:val="DefaultParagraphFont"/>
                <w:bdr w:val="nil"/>
                <w:rtl w:val="0"/>
              </w:rPr>
              <w:t> </w:t>
            </w:r>
            <w:r>
              <w:rPr>
                <w:rStyle w:val="DefaultParagraphFont"/>
                <w:color w:val="EFA030"/>
                <w:bdr w:val="nil"/>
                <w:rtl w:val="0"/>
              </w:rPr>
              <w:t>(答案)</w:t>
            </w:r>
          </w:p>
        </w:tc>
        <w:tc>
          <w:tcPr>
            <w:shd w:val="clear" w:color="auto" w:fill="FAFAFA"/>
            <w:vAlign w:val="center"/>
          </w:tcPr>
          <w:p>
            <w:pPr>
              <w:bidi w:val="0"/>
              <w:jc w:val="center"/>
            </w:pPr>
            <w:r>
              <w:t>21</w:t>
            </w:r>
          </w:p>
        </w:tc>
        <w:tc>
          <w:tcPr>
            <w:shd w:val="clear" w:color="auto" w:fill="FAFAFA"/>
            <w:vAlign w:val="center"/>
          </w:tcPr>
          <w:p>
            <w:pPr>
              <w:bidi w:val="0"/>
              <w:jc w:val="left"/>
            </w:pPr>
            <w:r>
              <w:pict>
                <v:shape id="_x0000_i1051" type="#_x0000_t75" style="height:9pt;width:29.25pt">
                  <v:imagedata r:id="rId23" o:title=""/>
                </v:shape>
              </w:pict>
            </w:r>
            <w:r>
              <w:pict>
                <v:shape id="_x0000_i1052" type="#_x0000_t75" style="height:9pt;width:77.26pt">
                  <v:imagedata r:id="rId24" o:title=""/>
                </v:shape>
              </w:pict>
            </w:r>
            <w:r>
              <w:t>28%</w:t>
            </w:r>
          </w:p>
        </w:tc>
      </w:tr>
    </w:tbl>
    <w:p>
      <w:pPr>
        <w:bidi w:val="0"/>
      </w:pPr>
      <w:r>
        <w:rPr>
          <w:rStyle w:val="DefaultParagraphFont"/>
          <w:bdr w:val="nil"/>
          <w:rtl w:val="0"/>
        </w:rPr>
        <w:t>正确率：</w:t>
      </w:r>
      <w:r>
        <w:rPr>
          <w:rStyle w:val="DefaultParagraphFont"/>
          <w:color w:val="FF6600"/>
          <w:bdr w:val="nil"/>
          <w:rtl w:val="0"/>
        </w:rPr>
        <w:t>28%</w:t>
      </w:r>
    </w:p>
    <w:p>
      <w:pPr>
        <w:bidi w:val="0"/>
      </w:pPr>
    </w:p>
    <w:p>
      <w:pPr>
        <w:bidi w:val="0"/>
      </w:pPr>
    </w:p>
    <w:p>
      <w:pPr>
        <w:bidi w:val="0"/>
      </w:pPr>
      <w:r>
        <w:rPr>
          <w:b w:val="0"/>
          <w:color w:val="000000"/>
          <w:sz w:val="24"/>
        </w:rPr>
        <w:t>5.我国最早的师范教育产生于清末，创办者是( )，他在上海开办“南洋公学”，分设上院、中院、师范院和外院。</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bidi w:val="0"/>
              <w:jc w:val="left"/>
            </w:pPr>
            <w:r>
              <w:t>选项</w:t>
            </w:r>
          </w:p>
        </w:tc>
        <w:tc>
          <w:tcPr>
            <w:shd w:val="clear" w:color="auto" w:fill="F5F5F5"/>
            <w:vAlign w:val="center"/>
          </w:tcPr>
          <w:p>
            <w:pPr>
              <w:bidi w:val="0"/>
              <w:jc w:val="center"/>
            </w:pPr>
            <w:r>
              <w:t>小计</w:t>
            </w:r>
          </w:p>
        </w:tc>
        <w:tc>
          <w:tcPr>
            <w:shd w:val="clear" w:color="auto" w:fill="F5F5F5"/>
            <w:vAlign w:val="center"/>
          </w:tcPr>
          <w:p>
            <w:pPr>
              <w:bidi w:val="0"/>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A.李鸿章</w:t>
            </w:r>
          </w:p>
        </w:tc>
        <w:tc>
          <w:tcPr>
            <w:shd w:val="clear" w:color="auto" w:fill="FFFFFF"/>
            <w:vAlign w:val="center"/>
          </w:tcPr>
          <w:p>
            <w:pPr>
              <w:bidi w:val="0"/>
              <w:jc w:val="center"/>
            </w:pPr>
            <w:r>
              <w:t>24</w:t>
            </w:r>
          </w:p>
        </w:tc>
        <w:tc>
          <w:tcPr>
            <w:shd w:val="clear" w:color="auto" w:fill="FFFFFF"/>
            <w:vAlign w:val="center"/>
          </w:tcPr>
          <w:p>
            <w:pPr>
              <w:bidi w:val="0"/>
              <w:jc w:val="left"/>
            </w:pPr>
            <w:r>
              <w:pict>
                <v:shape id="_x0000_i1053" type="#_x0000_t75" style="height:9pt;width:33.75pt">
                  <v:imagedata r:id="rId25" o:title=""/>
                </v:shape>
              </w:pict>
            </w:r>
            <w:r>
              <w:pict>
                <v:shape id="_x0000_i1054" type="#_x0000_t75" style="height:9pt;width:72.76pt">
                  <v:imagedata r:id="rId26" o:title=""/>
                </v:shape>
              </w:pict>
            </w:r>
            <w:r>
              <w:t>32%</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B.盛宣怀</w:t>
            </w:r>
            <w:r>
              <w:rPr>
                <w:rStyle w:val="DefaultParagraphFont"/>
                <w:bdr w:val="nil"/>
                <w:rtl w:val="0"/>
              </w:rPr>
              <w:t> </w:t>
            </w:r>
            <w:r>
              <w:rPr>
                <w:rStyle w:val="DefaultParagraphFont"/>
                <w:color w:val="EFA030"/>
                <w:bdr w:val="nil"/>
                <w:rtl w:val="0"/>
              </w:rPr>
              <w:t>(答案)</w:t>
            </w:r>
          </w:p>
        </w:tc>
        <w:tc>
          <w:tcPr>
            <w:shd w:val="clear" w:color="auto" w:fill="FAFAFA"/>
            <w:vAlign w:val="center"/>
          </w:tcPr>
          <w:p>
            <w:pPr>
              <w:bidi w:val="0"/>
              <w:jc w:val="center"/>
            </w:pPr>
            <w:r>
              <w:t>44</w:t>
            </w:r>
          </w:p>
        </w:tc>
        <w:tc>
          <w:tcPr>
            <w:shd w:val="clear" w:color="auto" w:fill="FAFAFA"/>
            <w:vAlign w:val="center"/>
          </w:tcPr>
          <w:p>
            <w:pPr>
              <w:bidi w:val="0"/>
              <w:jc w:val="left"/>
            </w:pPr>
            <w:r>
              <w:pict>
                <v:shape id="_x0000_i1055" type="#_x0000_t75" style="height:9pt;width:62.26pt">
                  <v:imagedata r:id="rId27" o:title=""/>
                </v:shape>
              </w:pict>
            </w:r>
            <w:r>
              <w:pict>
                <v:shape id="_x0000_i1056" type="#_x0000_t75" style="height:9pt;width:44.26pt">
                  <v:imagedata r:id="rId28" o:title=""/>
                </v:shape>
              </w:pict>
            </w:r>
            <w:r>
              <w:t>58.67%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C.左宗棠</w:t>
            </w:r>
          </w:p>
        </w:tc>
        <w:tc>
          <w:tcPr>
            <w:shd w:val="clear" w:color="auto" w:fill="FFFFFF"/>
            <w:vAlign w:val="center"/>
          </w:tcPr>
          <w:p>
            <w:pPr>
              <w:bidi w:val="0"/>
              <w:jc w:val="center"/>
            </w:pPr>
            <w:r>
              <w:t>5</w:t>
            </w:r>
          </w:p>
        </w:tc>
        <w:tc>
          <w:tcPr>
            <w:shd w:val="clear" w:color="auto" w:fill="FFFFFF"/>
            <w:vAlign w:val="center"/>
          </w:tcPr>
          <w:p>
            <w:pPr>
              <w:bidi w:val="0"/>
              <w:jc w:val="left"/>
            </w:pPr>
            <w:r>
              <w:pict>
                <v:shape id="_x0000_i1057" type="#_x0000_t75" style="height:9pt;width:6.75pt">
                  <v:imagedata r:id="rId29" o:title=""/>
                </v:shape>
              </w:pict>
            </w:r>
            <w:r>
              <w:pict>
                <v:shape id="_x0000_i1058" type="#_x0000_t75" style="height:9pt;width:99.76pt">
                  <v:imagedata r:id="rId30" o:title=""/>
                </v:shape>
              </w:pict>
            </w:r>
            <w:r>
              <w:t>6.67%</w:t>
            </w:r>
          </w:p>
        </w:tc>
      </w:tr>
      <w:tr>
        <w:tblPrEx>
          <w:tblW w:w="5000" w:type="pct"/>
          <w:jc w:val="left"/>
          <w:tblCellMar>
            <w:left w:w="108" w:type="dxa"/>
            <w:right w:w="108" w:type="dxa"/>
          </w:tblCellMar>
        </w:tblPrEx>
        <w:trPr>
          <w:trHeight w:val="500"/>
          <w:jc w:val="left"/>
        </w:trPr>
        <w:tc>
          <w:tcPr>
            <w:shd w:val="clear" w:color="auto" w:fill="FAFAFA"/>
            <w:vAlign w:val="center"/>
          </w:tcPr>
          <w:p>
            <w:pPr>
              <w:bidi w:val="0"/>
              <w:jc w:val="left"/>
            </w:pPr>
            <w:r>
              <w:t>D.梁启超</w:t>
            </w:r>
          </w:p>
        </w:tc>
        <w:tc>
          <w:tcPr>
            <w:shd w:val="clear" w:color="auto" w:fill="FAFAFA"/>
            <w:vAlign w:val="center"/>
          </w:tcPr>
          <w:p>
            <w:pPr>
              <w:bidi w:val="0"/>
              <w:jc w:val="center"/>
            </w:pPr>
            <w:r>
              <w:t>2</w:t>
            </w:r>
          </w:p>
        </w:tc>
        <w:tc>
          <w:tcPr>
            <w:shd w:val="clear" w:color="auto" w:fill="FAFAFA"/>
            <w:vAlign w:val="center"/>
          </w:tcPr>
          <w:p>
            <w:pPr>
              <w:bidi w:val="0"/>
              <w:jc w:val="left"/>
            </w:pPr>
            <w:r>
              <w:pict>
                <v:shape id="_x0000_i1059" type="#_x0000_t75" style="height:9pt;width:2.25pt">
                  <v:imagedata r:id="rId31" o:title=""/>
                </v:shape>
              </w:pict>
            </w:r>
            <w:r>
              <w:pict>
                <v:shape id="_x0000_i1060" type="#_x0000_t75" style="height:9pt;width:104.26pt">
                  <v:imagedata r:id="rId32" o:title=""/>
                </v:shape>
              </w:pict>
            </w:r>
            <w:r>
              <w:t>2.67%</w:t>
            </w:r>
          </w:p>
        </w:tc>
      </w:tr>
    </w:tbl>
    <w:p>
      <w:pPr>
        <w:bidi w:val="0"/>
      </w:pPr>
      <w:r>
        <w:rPr>
          <w:rStyle w:val="DefaultParagraphFont"/>
          <w:bdr w:val="nil"/>
          <w:rtl w:val="0"/>
        </w:rPr>
        <w:t>正确率：</w:t>
      </w:r>
      <w:r>
        <w:rPr>
          <w:rStyle w:val="DefaultParagraphFont"/>
          <w:color w:val="FF6600"/>
          <w:bdr w:val="nil"/>
          <w:rtl w:val="0"/>
        </w:rPr>
        <w:t>58.67%</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