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2022教招每日一练（2月14日）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1.教师对遵守纪律的学生进行表扬，家长对成绩好的学生给予物质奖励属于(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A.获得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pt">
                  <v:imagedata r:id="rId4" o:title=""/>
                </v:shape>
              </w:pict>
            </w:r>
            <w:r>
              <w:pict>
                <v:shape id="_x0000_i1026" type="#_x0000_t75" style="height:9pt;width:100.51pt">
                  <v:imagedata r:id="rId5" o:title=""/>
                </v:shape>
              </w:pict>
            </w:r>
            <w:r>
              <w:t>5.97%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B.消退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99.76pt">
                  <v:imagedata r:id="rId7" o:title=""/>
                </v:shape>
              </w:pict>
            </w:r>
            <w:r>
              <w:pict>
                <v:shape id="_x0000_i1029" type="#_x0000_t75" style="height:9pt;width:6.75pt">
                  <v:imagedata r:id="rId8" o:title=""/>
                </v:shape>
              </w:pict>
            </w:r>
            <w:r>
              <w:t>94.03%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D.回避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94.03%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2.刚开始学汉字的孩子不能很好地区分“人”跟“入”，“日”跟“曰”，这一现象称为(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A.消退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.5pt">
                  <v:imagedata r:id="rId9" o:title=""/>
                </v:shape>
              </w:pict>
            </w:r>
            <w:r>
              <w:pict>
                <v:shape id="_x0000_i1032" type="#_x0000_t75" style="height:9pt;width:105.01pt">
                  <v:imagedata r:id="rId10" o:title=""/>
                </v:shape>
              </w:pict>
            </w:r>
            <w:r>
              <w:t>1.49%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B.保持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C.分化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2pt">
                  <v:imagedata r:id="rId11" o:title=""/>
                </v:shape>
              </w:pict>
            </w:r>
            <w:r>
              <w:pict>
                <v:shape id="_x0000_i1035" type="#_x0000_t75" style="height:9pt;width:94.51pt">
                  <v:imagedata r:id="rId12" o:title=""/>
                </v:shape>
              </w:pict>
            </w:r>
            <w:r>
              <w:t>11.94%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D.泛化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1.51pt">
                  <v:imagedata r:id="rId13" o:title=""/>
                </v:shape>
              </w:pict>
            </w:r>
            <w:r>
              <w:pict>
                <v:shape id="_x0000_i1037" type="#_x0000_t75" style="height:9pt;width:15pt">
                  <v:imagedata r:id="rId14" o:title=""/>
                </v:shape>
              </w:pict>
            </w:r>
            <w:r>
              <w:t>86.57%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3.当联结建立时，导致满意结果的联结会被加强，而导致烦恼结果的行为则会被削弱或者淘汰，这属于桑代克提出的哪种学习律(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A.准备律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.5pt">
                  <v:imagedata r:id="rId9" o:title=""/>
                </v:shape>
              </w:pict>
            </w:r>
            <w:r>
              <w:pict>
                <v:shape id="_x0000_i1039" type="#_x0000_t75" style="height:9pt;width:105.01pt">
                  <v:imagedata r:id="rId10" o:title=""/>
                </v:shape>
              </w:pict>
            </w:r>
            <w:r>
              <w:t>1.49%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B.效果律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93.76pt">
                  <v:imagedata r:id="rId15" o:title=""/>
                </v:shape>
              </w:pict>
            </w:r>
            <w:r>
              <w:pict>
                <v:shape id="_x0000_i1041" type="#_x0000_t75" style="height:9pt;width:12.75pt">
                  <v:imagedata r:id="rId16" o:title=""/>
                </v:shape>
              </w:pict>
            </w:r>
            <w:r>
              <w:t>88.06%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C.练习律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D.分化律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.5pt">
                  <v:imagedata r:id="rId17" o:title=""/>
                </v:shape>
              </w:pict>
            </w:r>
            <w:r>
              <w:pict>
                <v:shape id="_x0000_i1044" type="#_x0000_t75" style="height:9pt;width:96.01pt">
                  <v:imagedata r:id="rId18" o:title=""/>
                </v:shape>
              </w:pict>
            </w:r>
            <w:r>
              <w:t>10.45%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88.06%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4.学习是学生通过尝试-错误使某种情况和某行为之间形成稳定的联系，该学习理论观点的提出者是(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A.巴甫洛夫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5.75pt">
                  <v:imagedata r:id="rId19" o:title=""/>
                </v:shape>
              </w:pict>
            </w:r>
            <w:r>
              <w:pict>
                <v:shape id="_x0000_i1046" type="#_x0000_t75" style="height:9pt;width:90.76pt">
                  <v:imagedata r:id="rId20" o:title=""/>
                </v:shape>
              </w:pict>
            </w:r>
            <w:r>
              <w:t>14.93%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B.桑代克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74.26pt">
                  <v:imagedata r:id="rId21" o:title=""/>
                </v:shape>
              </w:pict>
            </w:r>
            <w:r>
              <w:pict>
                <v:shape id="_x0000_i1048" type="#_x0000_t75" style="height:9pt;width:32.25pt">
                  <v:imagedata r:id="rId22" o:title=""/>
                </v:shape>
              </w:pict>
            </w:r>
            <w:r>
              <w:t>70.15%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C.布鲁纳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5.75pt">
                  <v:imagedata r:id="rId19" o:title=""/>
                </v:shape>
              </w:pict>
            </w:r>
            <w:r>
              <w:pict>
                <v:shape id="_x0000_i1050" type="#_x0000_t75" style="height:9pt;width:90.76pt">
                  <v:imagedata r:id="rId20" o:title=""/>
                </v:shape>
              </w:pict>
            </w:r>
            <w:r>
              <w:t>14.93%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D.加里宁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70.15%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5.桑代克提出的三条学习律是(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A.准备律、应用律、结果律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pt">
                  <v:imagedata r:id="rId23" o:title=""/>
                </v:shape>
              </w:pict>
            </w:r>
            <w:r>
              <w:pict>
                <v:shape id="_x0000_i1053" type="#_x0000_t75" style="height:9pt;width:103.51pt">
                  <v:imagedata r:id="rId24" o:title=""/>
                </v:shape>
              </w:pict>
            </w:r>
            <w:r>
              <w:t>2.99%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B.准备律、练习律、泛化律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C.准备律、练习律、效果律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2.76pt">
                  <v:imagedata r:id="rId25" o:title=""/>
                </v:shape>
              </w:pict>
            </w:r>
            <w:r>
              <w:pict>
                <v:shape id="_x0000_i1056" type="#_x0000_t75" style="height:9pt;width:3.75pt">
                  <v:imagedata r:id="rId26" o:title=""/>
                </v:shape>
              </w:pict>
            </w:r>
            <w:r>
              <w:t>97.01%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D.应用律、使用律、效果律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97.01%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