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2022教招每日一练（2月16日）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1.主张“任何学科的基础都可以用任何形式教给任何年龄阶段的任何人”的理论是(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A.学科课程论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63.76pt">
                  <v:imagedata r:id="rId4" o:title=""/>
                </v:shape>
              </w:pict>
            </w:r>
            <w:r>
              <w:pict>
                <v:shape id="_x0000_i1026" type="#_x0000_t75" style="height:9pt;width:42.76pt">
                  <v:imagedata r:id="rId5" o:title=""/>
                </v:shape>
              </w:pict>
            </w:r>
            <w:r>
              <w:t>60%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B.活动课程论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22.5pt">
                  <v:imagedata r:id="rId6" o:title=""/>
                </v:shape>
              </w:pict>
            </w:r>
            <w:r>
              <w:pict>
                <v:shape id="_x0000_i1028" type="#_x0000_t75" style="height:9pt;width:84.01pt">
                  <v:imagedata r:id="rId7" o:title=""/>
                </v:shape>
              </w:pict>
            </w:r>
            <w:r>
              <w:t>21.54%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C.结构课程论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14.25pt">
                  <v:imagedata r:id="rId8" o:title=""/>
                </v:shape>
              </w:pict>
            </w:r>
            <w:r>
              <w:pict>
                <v:shape id="_x0000_i1030" type="#_x0000_t75" style="height:9pt;width:92.26pt">
                  <v:imagedata r:id="rId9" o:title=""/>
                </v:shape>
              </w:pict>
            </w:r>
            <w:r>
              <w:t>13.85%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D.综合课程论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4.5pt">
                  <v:imagedata r:id="rId10" o:title=""/>
                </v:shape>
              </w:pict>
            </w:r>
            <w:r>
              <w:pict>
                <v:shape id="_x0000_i1032" type="#_x0000_t75" style="height:9pt;width:102.01pt">
                  <v:imagedata r:id="rId11" o:title=""/>
                </v:shape>
              </w:pict>
            </w:r>
            <w:r>
              <w:t>4.62%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13.85%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2.贯彻“以人为本”教育理念应做到(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A.尊重学生人格，关注学生个体差异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04.26pt">
                  <v:imagedata r:id="rId12" o:title=""/>
                </v:shape>
              </w:pict>
            </w:r>
            <w:r>
              <w:pict>
                <v:shape id="_x0000_i1034" type="#_x0000_t75" style="height:9pt;width:2.25pt">
                  <v:imagedata r:id="rId13" o:title=""/>
                </v:shape>
              </w:pict>
            </w:r>
            <w:r>
              <w:t>98.46%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B.让学生自主选择课程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1.5pt">
                  <v:imagedata r:id="rId14" o:title=""/>
                </v:shape>
              </w:pict>
            </w:r>
            <w:r>
              <w:pict>
                <v:shape id="_x0000_i1036" type="#_x0000_t75" style="height:9pt;width:105.01pt">
                  <v:imagedata r:id="rId15" o:title=""/>
                </v:shape>
              </w:pict>
            </w:r>
            <w:r>
              <w:t>1.54%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C.培养学生正确的学习态度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06.51pt">
                  <v:imagedata r:id="rId1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D.充分地给学生传授科学知识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106.51pt">
                  <v:imagedata r:id="rId16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98.46%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3.赫尔巴特的“教学永远具有教育性”的思想反映了(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A.直接经验与间接经验的关系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14.25pt">
                  <v:imagedata r:id="rId8" o:title=""/>
                </v:shape>
              </w:pict>
            </w:r>
            <w:r>
              <w:pict>
                <v:shape id="_x0000_i1040" type="#_x0000_t75" style="height:9pt;width:92.26pt">
                  <v:imagedata r:id="rId9" o:title=""/>
                </v:shape>
              </w:pict>
            </w:r>
            <w:r>
              <w:t>13.85%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B.知识与能力的关系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6pt">
                  <v:imagedata r:id="rId17" o:title=""/>
                </v:shape>
              </w:pict>
            </w:r>
            <w:r>
              <w:pict>
                <v:shape id="_x0000_i1042" type="#_x0000_t75" style="height:9pt;width:100.51pt">
                  <v:imagedata r:id="rId18" o:title=""/>
                </v:shape>
              </w:pict>
            </w:r>
            <w:r>
              <w:t>6.15%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C.知识与思想品德的关系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78.01pt">
                  <v:imagedata r:id="rId19" o:title=""/>
                </v:shape>
              </w:pict>
            </w:r>
            <w:r>
              <w:pict>
                <v:shape id="_x0000_i1044" type="#_x0000_t75" style="height:9pt;width:28.5pt">
                  <v:imagedata r:id="rId20" o:title=""/>
                </v:shape>
              </w:pict>
            </w:r>
            <w:r>
              <w:t>73.85%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D.教师与学生的关系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6pt">
                  <v:imagedata r:id="rId17" o:title=""/>
                </v:shape>
              </w:pict>
            </w:r>
            <w:r>
              <w:pict>
                <v:shape id="_x0000_i1046" type="#_x0000_t75" style="height:9pt;width:100.51pt">
                  <v:imagedata r:id="rId18" o:title=""/>
                </v:shape>
              </w:pict>
            </w:r>
            <w:r>
              <w:t>6.15%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73.85%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4.教学过程的中心环节是(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A.激发学习动机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15.75pt">
                  <v:imagedata r:id="rId21" o:title=""/>
                </v:shape>
              </w:pict>
            </w:r>
            <w:r>
              <w:pict>
                <v:shape id="_x0000_i1048" type="#_x0000_t75" style="height:9pt;width:90.76pt">
                  <v:imagedata r:id="rId22" o:title=""/>
                </v:shape>
              </w:pict>
            </w:r>
            <w:r>
              <w:t>15.38%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B.巩固知识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106.51pt">
                  <v:imagedata r:id="rId1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C.领会知识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66.76pt">
                  <v:imagedata r:id="rId23" o:title=""/>
                </v:shape>
              </w:pict>
            </w:r>
            <w:r>
              <w:pict>
                <v:shape id="_x0000_i1051" type="#_x0000_t75" style="height:9pt;width:39.76pt">
                  <v:imagedata r:id="rId24" o:title=""/>
                </v:shape>
              </w:pict>
            </w:r>
            <w:r>
              <w:t>63.08%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D.运用知识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22.5pt">
                  <v:imagedata r:id="rId6" o:title=""/>
                </v:shape>
              </w:pict>
            </w:r>
            <w:r>
              <w:pict>
                <v:shape id="_x0000_i1053" type="#_x0000_t75" style="height:9pt;width:84.01pt">
                  <v:imagedata r:id="rId7" o:title=""/>
                </v:shape>
              </w:pict>
            </w:r>
            <w:r>
              <w:t>21.54%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63.08%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5.启发式教学体现的教学规律(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A.教师主导与学生主体相统一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75.01pt">
                  <v:imagedata r:id="rId25" o:title=""/>
                </v:shape>
              </w:pict>
            </w:r>
            <w:r>
              <w:pict>
                <v:shape id="_x0000_i1055" type="#_x0000_t75" style="height:9pt;width:31.5pt">
                  <v:imagedata r:id="rId26" o:title=""/>
                </v:shape>
              </w:pict>
            </w:r>
            <w:r>
              <w:t>70.77%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B.掌握知识与发展智力相统一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19.5pt">
                  <v:imagedata r:id="rId27" o:title=""/>
                </v:shape>
              </w:pict>
            </w:r>
            <w:r>
              <w:pict>
                <v:shape id="_x0000_i1057" type="#_x0000_t75" style="height:9pt;width:87.01pt">
                  <v:imagedata r:id="rId28" o:title=""/>
                </v:shape>
              </w:pict>
            </w:r>
            <w:r>
              <w:t>18.46%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C.传授知识与思想品德教育相统一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1.5pt">
                  <v:imagedata r:id="rId14" o:title=""/>
                </v:shape>
              </w:pict>
            </w:r>
            <w:r>
              <w:pict>
                <v:shape id="_x0000_i1059" type="#_x0000_t75" style="height:9pt;width:105.01pt">
                  <v:imagedata r:id="rId15" o:title=""/>
                </v:shape>
              </w:pict>
            </w:r>
            <w:r>
              <w:t>1.54%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D.直接经验与间接经验相统一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9.75pt">
                  <v:imagedata r:id="rId29" o:title=""/>
                </v:shape>
              </w:pict>
            </w:r>
            <w:r>
              <w:pict>
                <v:shape id="_x0000_i1061" type="#_x0000_t75" style="height:9pt;width:96.76pt">
                  <v:imagedata r:id="rId30" o:title=""/>
                </v:shape>
              </w:pict>
            </w:r>
            <w:r>
              <w:t>9.23%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70.77%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