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2022教招每日一练（2月23日）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1.在态度与品德的形成过程中，试图与榜样保持一致，属于(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A.依从阶段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5.5pt">
                  <v:imagedata r:id="rId4" o:title=""/>
                </v:shape>
              </w:pict>
            </w:r>
            <w:r>
              <w:pict>
                <v:shape id="_x0000_i1026" type="#_x0000_t75" style="height:9pt;width:81.01pt">
                  <v:imagedata r:id="rId5" o:title=""/>
                </v:shape>
              </w:pict>
            </w:r>
            <w:r>
              <w:t>24.34%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B.认同阶段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3.51pt">
                  <v:imagedata r:id="rId6" o:title=""/>
                </v:shape>
              </w:pict>
            </w:r>
            <w:r>
              <w:pict>
                <v:shape id="_x0000_i1028" type="#_x0000_t75" style="height:9pt;width:63.01pt">
                  <v:imagedata r:id="rId7" o:title=""/>
                </v:shape>
              </w:pict>
            </w:r>
            <w:r>
              <w:t>41.45%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C.同化阶段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8.5pt">
                  <v:imagedata r:id="rId8" o:title=""/>
                </v:shape>
              </w:pict>
            </w:r>
            <w:r>
              <w:pict>
                <v:shape id="_x0000_i1030" type="#_x0000_t75" style="height:9pt;width:78.01pt">
                  <v:imagedata r:id="rId9" o:title=""/>
                </v:shape>
              </w:pict>
            </w:r>
            <w:r>
              <w:t>26.97%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D.内化阶段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7.5pt">
                  <v:imagedata r:id="rId10" o:title=""/>
                </v:shape>
              </w:pict>
            </w:r>
            <w:r>
              <w:pict>
                <v:shape id="_x0000_i1032" type="#_x0000_t75" style="height:9pt;width:99.01pt">
                  <v:imagedata r:id="rId11" o:title=""/>
                </v:shape>
              </w:pict>
            </w:r>
            <w:r>
              <w:t>7.24%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41.45%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2.鸽子每次啄绿色键就能得到食物，这属于行为训练中的(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A.负强化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2" o:title=""/>
                </v:shape>
              </w:pict>
            </w:r>
            <w:r>
              <w:t>0.66%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B.正强化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149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4.26pt">
                  <v:imagedata r:id="rId13" o:title=""/>
                </v:shape>
              </w:pict>
            </w:r>
            <w:r>
              <w:pict>
                <v:shape id="_x0000_i1035" type="#_x0000_t75" style="height:9pt;width:2.25pt">
                  <v:imagedata r:id="rId14" o:title=""/>
                </v:shape>
              </w:pict>
            </w:r>
            <w:r>
              <w:t>98.03%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C.消退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2" o:title=""/>
                </v:shape>
              </w:pict>
            </w:r>
            <w:r>
              <w:t>0.66%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D.惩罚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2" o:title=""/>
                </v:shape>
              </w:pict>
            </w:r>
            <w:r>
              <w:t>0.66%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98.03%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3.( )是推动每个学生进行自我教育的强大内驱力。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A.自我评价的能力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3.75pt">
                  <v:imagedata r:id="rId15" o:title=""/>
                </v:shape>
              </w:pict>
            </w:r>
            <w:r>
              <w:pict>
                <v:shape id="_x0000_i1039" type="#_x0000_t75" style="height:9pt;width:72.76pt">
                  <v:imagedata r:id="rId16" o:title=""/>
                </v:shape>
              </w:pict>
            </w:r>
            <w:r>
              <w:t>32.24%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B.外部激励机制的推动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pt">
                  <v:imagedata r:id="rId17" o:title=""/>
                </v:shape>
              </w:pict>
            </w:r>
            <w:r>
              <w:pict>
                <v:shape id="_x0000_i1041" type="#_x0000_t75" style="height:9pt;width:103.51pt">
                  <v:imagedata r:id="rId18" o:title=""/>
                </v:shape>
              </w:pict>
            </w:r>
            <w:r>
              <w:t>3.29%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C.个人未来期望自我境界的想象力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4.75pt">
                  <v:imagedata r:id="rId19" o:title=""/>
                </v:shape>
              </w:pict>
            </w:r>
            <w:r>
              <w:pict>
                <v:shape id="_x0000_i1043" type="#_x0000_t75" style="height:9pt;width:81.76pt">
                  <v:imagedata r:id="rId20" o:title=""/>
                </v:shape>
              </w:pict>
            </w:r>
            <w:r>
              <w:t>23.68%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D.理想自我与现实自我之间的张力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42.76pt">
                  <v:imagedata r:id="rId21" o:title=""/>
                </v:shape>
              </w:pict>
            </w:r>
            <w:r>
              <w:pict>
                <v:shape id="_x0000_i1045" type="#_x0000_t75" style="height:9pt;width:63.76pt">
                  <v:imagedata r:id="rId22" o:title=""/>
                </v:shape>
              </w:pict>
            </w:r>
            <w:r>
              <w:t>40.79%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40.79%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4.李老师平时对学生特别关心，每个同学有困难她都尽量帮助，李老师班里的学生成绩明显比其他班高。这说明在教师的人格特征中，( )对教学有显著影响。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A.说到做到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2" o:title=""/>
                </v:shape>
              </w:pict>
            </w:r>
            <w:r>
              <w:t>0.66%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B.敬业精神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5.5pt">
                  <v:imagedata r:id="rId4" o:title=""/>
                </v:shape>
              </w:pict>
            </w:r>
            <w:r>
              <w:pict>
                <v:shape id="_x0000_i1048" type="#_x0000_t75" style="height:9pt;width:81.01pt">
                  <v:imagedata r:id="rId5" o:title=""/>
                </v:shape>
              </w:pict>
            </w:r>
            <w:r>
              <w:t>24.34%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C.热心和同情心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78.76pt">
                  <v:imagedata r:id="rId23" o:title=""/>
                </v:shape>
              </w:pict>
            </w:r>
            <w:r>
              <w:pict>
                <v:shape id="_x0000_i1050" type="#_x0000_t75" style="height:9pt;width:27.75pt">
                  <v:imagedata r:id="rId24" o:title=""/>
                </v:shape>
              </w:pict>
            </w:r>
            <w:r>
              <w:t>74.34%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D.重义气，讲交情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2" o:title=""/>
                </v:shape>
              </w:pict>
            </w:r>
            <w:r>
              <w:t>0.66%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74.34%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小坤已经学习了宾语从句，表语从句，主语从句和同位语从句。在复习课上，老师介绍了一个新概念—名词性从句。老师介绍了名词性从句的定义，并告诉学生之前的四种从句都属于名词性从句。小坤的这种学习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A.上位学习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77.26pt">
                  <v:imagedata r:id="rId25" o:title=""/>
                </v:shape>
              </w:pict>
            </w:r>
            <w:r>
              <w:pict>
                <v:shape id="_x0000_i1053" type="#_x0000_t75" style="height:9pt;width:29.25pt">
                  <v:imagedata r:id="rId26" o:title=""/>
                </v:shape>
              </w:pict>
            </w:r>
            <w:r>
              <w:t>73.03%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B.下位学习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9.75pt">
                  <v:imagedata r:id="rId27" o:title=""/>
                </v:shape>
              </w:pict>
            </w:r>
            <w:r>
              <w:pict>
                <v:shape id="_x0000_i1055" type="#_x0000_t75" style="height:9pt;width:96.76pt">
                  <v:imagedata r:id="rId28" o:title=""/>
                </v:shape>
              </w:pict>
            </w:r>
            <w:r>
              <w:t>9.21%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C.技能学习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.5pt">
                  <v:imagedata r:id="rId29" o:title=""/>
                </v:shape>
              </w:pict>
            </w:r>
            <w:r>
              <w:pict>
                <v:shape id="_x0000_i1057" type="#_x0000_t75" style="height:9pt;width:105.01pt">
                  <v:imagedata r:id="rId30" o:title=""/>
                </v:shape>
              </w:pict>
            </w:r>
            <w:r>
              <w:t>1.97%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D.并列结合学习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6.5pt">
                  <v:imagedata r:id="rId31" o:title=""/>
                </v:shape>
              </w:pict>
            </w:r>
            <w:r>
              <w:pict>
                <v:shape id="_x0000_i1059" type="#_x0000_t75" style="height:9pt;width:90.01pt">
                  <v:imagedata r:id="rId32" o:title=""/>
                </v:shape>
              </w:pict>
            </w:r>
            <w:r>
              <w:t>15.79%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73.03%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